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487D1F">
      <w:pPr>
        <w:jc w:val="center"/>
        <w:rPr>
          <w:b/>
          <w:sz w:val="20"/>
          <w:szCs w:val="20"/>
          <w:lang w:val="kk-KZ"/>
        </w:rPr>
      </w:pPr>
      <w:r>
        <w:rPr>
          <w:b/>
          <w:sz w:val="20"/>
          <w:szCs w:val="20"/>
          <w:lang w:val="kk-KZ"/>
        </w:rPr>
        <w:t>СИЛЛАБУС</w:t>
      </w:r>
    </w:p>
    <w:p w14:paraId="4EF4F55D">
      <w:pPr>
        <w:jc w:val="center"/>
        <w:rPr>
          <w:b/>
          <w:bCs/>
          <w:sz w:val="20"/>
          <w:szCs w:val="20"/>
          <w:lang w:val="kk-KZ"/>
        </w:rPr>
      </w:pPr>
      <w:r>
        <w:rPr>
          <w:b/>
          <w:bCs/>
          <w:sz w:val="20"/>
          <w:szCs w:val="20"/>
          <w:lang w:val="kk-KZ"/>
        </w:rPr>
        <w:t>2025-2026 оқу жылының</w:t>
      </w:r>
      <w:r>
        <w:rPr>
          <w:rFonts w:hint="default"/>
          <w:b/>
          <w:bCs/>
          <w:sz w:val="20"/>
          <w:szCs w:val="20"/>
          <w:lang w:val="kk-KZ"/>
        </w:rPr>
        <w:t xml:space="preserve"> көктемгі</w:t>
      </w:r>
      <w:r>
        <w:rPr>
          <w:b/>
          <w:bCs/>
          <w:sz w:val="20"/>
          <w:szCs w:val="20"/>
          <w:lang w:val="kk-KZ"/>
        </w:rPr>
        <w:t xml:space="preserve"> семестрі</w:t>
      </w:r>
    </w:p>
    <w:p w14:paraId="743C0A22">
      <w:pPr>
        <w:jc w:val="center"/>
        <w:rPr>
          <w:b/>
          <w:sz w:val="20"/>
          <w:szCs w:val="20"/>
          <w:lang w:val="kk-KZ"/>
        </w:rPr>
      </w:pPr>
      <w:r>
        <w:rPr>
          <w:rFonts w:ascii="Times New Roman" w:hAnsi="Times New Roman"/>
          <w:b/>
          <w:sz w:val="20"/>
          <w:szCs w:val="20"/>
        </w:rPr>
        <w:t>«</w:t>
      </w:r>
      <w:r>
        <w:rPr>
          <w:b/>
          <w:sz w:val="20"/>
          <w:szCs w:val="20"/>
          <w:lang w:val="kk-KZ"/>
        </w:rPr>
        <w:t>Халықаралық</w:t>
      </w:r>
      <w:r>
        <w:rPr>
          <w:rFonts w:hint="default"/>
          <w:b/>
          <w:sz w:val="20"/>
          <w:szCs w:val="20"/>
          <w:lang w:val="kk-KZ"/>
        </w:rPr>
        <w:t xml:space="preserve"> журналистика</w:t>
      </w:r>
      <w:r>
        <w:rPr>
          <w:rFonts w:ascii="Times New Roman" w:hAnsi="Times New Roman"/>
          <w:b/>
          <w:sz w:val="20"/>
          <w:szCs w:val="20"/>
        </w:rPr>
        <w:t>»</w:t>
      </w:r>
      <w:r>
        <w:rPr>
          <w:rFonts w:ascii="Times New Roman" w:hAnsi="Times New Roman"/>
          <w:sz w:val="20"/>
          <w:szCs w:val="20"/>
          <w:lang w:val="kk-KZ"/>
        </w:rPr>
        <w:t xml:space="preserve">  </w:t>
      </w:r>
      <w:r>
        <w:rPr>
          <w:rFonts w:ascii="Times New Roman" w:hAnsi="Times New Roman"/>
          <w:b/>
          <w:sz w:val="20"/>
          <w:szCs w:val="20"/>
          <w:lang w:val="kk-KZ"/>
        </w:rPr>
        <w:t>білім беру бағдарламасы</w:t>
      </w: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1844"/>
        <w:gridCol w:w="1842"/>
        <w:gridCol w:w="709"/>
        <w:gridCol w:w="1134"/>
        <w:gridCol w:w="447"/>
        <w:gridCol w:w="687"/>
        <w:gridCol w:w="1134"/>
        <w:gridCol w:w="992"/>
        <w:gridCol w:w="1701"/>
      </w:tblGrid>
      <w:tr w14:paraId="5604C4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65" w:hRule="atLeast"/>
        </w:trPr>
        <w:tc>
          <w:tcPr>
            <w:tcW w:w="1844" w:type="dxa"/>
            <w:vMerge w:val="restart"/>
            <w:tcBorders>
              <w:top w:val="single" w:color="000000" w:themeColor="text1" w:sz="4" w:space="0"/>
              <w:left w:val="single" w:color="000000" w:themeColor="text1" w:sz="4" w:space="0"/>
              <w:right w:val="single" w:color="000000" w:themeColor="text1" w:sz="4" w:space="0"/>
            </w:tcBorders>
            <w:shd w:val="clear" w:color="auto" w:fill="DBE5F1" w:themeFill="accent1" w:themeFillTint="33"/>
          </w:tcPr>
          <w:p w14:paraId="5604C43C">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2551" w:type="dxa"/>
            <w:gridSpan w:val="2"/>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16795B7">
            <w:pPr>
              <w:rPr>
                <w:b/>
                <w:sz w:val="20"/>
                <w:szCs w:val="20"/>
                <w:lang w:val="en-US"/>
              </w:rPr>
            </w:pPr>
            <w:r>
              <w:rPr>
                <w:b/>
                <w:sz w:val="20"/>
                <w:szCs w:val="20"/>
                <w:lang w:val="kk-KZ"/>
              </w:rPr>
              <w:t xml:space="preserve">Білім алушының өзіндік жұмысын </w:t>
            </w:r>
          </w:p>
          <w:p w14:paraId="4C1423F1">
            <w:pPr>
              <w:rPr>
                <w:b/>
                <w:sz w:val="20"/>
                <w:szCs w:val="20"/>
                <w:lang w:val="en-US"/>
              </w:rPr>
            </w:pPr>
            <w:r>
              <w:rPr>
                <w:b/>
                <w:sz w:val="20"/>
                <w:szCs w:val="20"/>
                <w:lang w:val="en-US"/>
              </w:rPr>
              <w:t>(</w:t>
            </w:r>
            <w:r>
              <w:rPr>
                <w:b/>
                <w:sz w:val="20"/>
                <w:szCs w:val="20"/>
                <w:lang w:val="kk-KZ"/>
              </w:rPr>
              <w:t>БӨЖ</w:t>
            </w:r>
            <w:r>
              <w:rPr>
                <w:b/>
                <w:sz w:val="20"/>
                <w:szCs w:val="20"/>
                <w:lang w:val="en-US"/>
              </w:rPr>
              <w:t>)</w:t>
            </w:r>
          </w:p>
          <w:p w14:paraId="5604C43D">
            <w:pPr>
              <w:rPr>
                <w:bCs/>
                <w:i/>
                <w:iCs/>
                <w:sz w:val="20"/>
                <w:szCs w:val="20"/>
                <w:lang w:val="en-US"/>
              </w:rPr>
            </w:pPr>
          </w:p>
        </w:tc>
        <w:tc>
          <w:tcPr>
            <w:tcW w:w="340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3E">
            <w:pPr>
              <w:jc w:val="center"/>
              <w:rPr>
                <w:b/>
                <w:sz w:val="20"/>
                <w:szCs w:val="20"/>
                <w:lang w:val="en-US"/>
              </w:rPr>
            </w:pPr>
            <w:r>
              <w:rPr>
                <w:b/>
                <w:sz w:val="20"/>
                <w:szCs w:val="20"/>
              </w:rPr>
              <w:t>К</w:t>
            </w:r>
            <w:r>
              <w:rPr>
                <w:b/>
                <w:sz w:val="20"/>
                <w:szCs w:val="20"/>
                <w:lang w:val="kk-KZ"/>
              </w:rPr>
              <w:t>редиттер саны</w:t>
            </w:r>
          </w:p>
        </w:tc>
        <w:tc>
          <w:tcPr>
            <w:tcW w:w="992"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2AC388A">
            <w:pPr>
              <w:rPr>
                <w:b/>
                <w:sz w:val="20"/>
                <w:szCs w:val="20"/>
                <w:lang w:val="kk-KZ"/>
              </w:rPr>
            </w:pPr>
            <w:r>
              <w:rPr>
                <w:b/>
                <w:sz w:val="20"/>
                <w:szCs w:val="20"/>
                <w:lang w:val="kk-KZ"/>
              </w:rPr>
              <w:t>К</w:t>
            </w:r>
            <w:r>
              <w:rPr>
                <w:b/>
                <w:sz w:val="20"/>
                <w:szCs w:val="20"/>
              </w:rPr>
              <w:t>редит</w:t>
            </w:r>
            <w:r>
              <w:rPr>
                <w:b/>
                <w:sz w:val="20"/>
                <w:szCs w:val="20"/>
                <w:lang w:val="kk-KZ"/>
              </w:rPr>
              <w:t>-тердің</w:t>
            </w:r>
          </w:p>
          <w:p w14:paraId="430A0396">
            <w:pPr>
              <w:rPr>
                <w:b/>
                <w:sz w:val="20"/>
                <w:szCs w:val="20"/>
                <w:lang w:val="kk-KZ"/>
              </w:rPr>
            </w:pPr>
            <w:r>
              <w:rPr>
                <w:b/>
                <w:sz w:val="20"/>
                <w:szCs w:val="20"/>
                <w:lang w:val="kk-KZ"/>
              </w:rPr>
              <w:t xml:space="preserve">жалпы </w:t>
            </w:r>
          </w:p>
          <w:p w14:paraId="5604C43F">
            <w:pPr>
              <w:rPr>
                <w:b/>
                <w:sz w:val="20"/>
                <w:szCs w:val="20"/>
              </w:rPr>
            </w:pPr>
            <w:r>
              <w:rPr>
                <w:b/>
                <w:sz w:val="20"/>
                <w:szCs w:val="20"/>
                <w:lang w:val="kk-KZ"/>
              </w:rPr>
              <w:t>саны</w:t>
            </w:r>
          </w:p>
        </w:tc>
        <w:tc>
          <w:tcPr>
            <w:tcW w:w="1701"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CE45FCF">
            <w:pPr>
              <w:rPr>
                <w:b/>
                <w:sz w:val="20"/>
                <w:szCs w:val="20"/>
              </w:rPr>
            </w:pPr>
            <w:r>
              <w:rPr>
                <w:b/>
                <w:sz w:val="20"/>
                <w:szCs w:val="20"/>
                <w:lang w:val="kk-KZ"/>
              </w:rPr>
              <w:t xml:space="preserve">Оқытушының жетекшілігімен білім алушының өзіндік жұмысы </w:t>
            </w:r>
          </w:p>
          <w:p w14:paraId="503C5D9E">
            <w:pPr>
              <w:rPr>
                <w:b/>
                <w:sz w:val="20"/>
                <w:szCs w:val="20"/>
              </w:rPr>
            </w:pPr>
            <w:r>
              <w:rPr>
                <w:b/>
                <w:sz w:val="20"/>
                <w:szCs w:val="20"/>
              </w:rPr>
              <w:t>(</w:t>
            </w:r>
            <w:r>
              <w:rPr>
                <w:b/>
                <w:sz w:val="20"/>
                <w:szCs w:val="20"/>
                <w:lang w:val="kk-KZ"/>
              </w:rPr>
              <w:t>ОБӨЖ</w:t>
            </w:r>
            <w:r>
              <w:rPr>
                <w:b/>
                <w:sz w:val="20"/>
                <w:szCs w:val="20"/>
              </w:rPr>
              <w:t>)</w:t>
            </w:r>
          </w:p>
          <w:p w14:paraId="5604C440">
            <w:pPr>
              <w:rPr>
                <w:bCs/>
                <w:i/>
                <w:iCs/>
                <w:color w:val="FF0000"/>
                <w:sz w:val="20"/>
                <w:szCs w:val="20"/>
              </w:rPr>
            </w:pPr>
          </w:p>
        </w:tc>
      </w:tr>
      <w:tr w14:paraId="5604C44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83" w:hRule="atLeast"/>
        </w:trPr>
        <w:tc>
          <w:tcPr>
            <w:tcW w:w="1844" w:type="dxa"/>
            <w:vMerge w:val="continue"/>
          </w:tcPr>
          <w:p w14:paraId="5604C443">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2551" w:type="dxa"/>
            <w:gridSpan w:val="2"/>
            <w:vMerge w:val="continue"/>
          </w:tcPr>
          <w:p w14:paraId="5604C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5">
            <w:pPr>
              <w:jc w:val="center"/>
              <w:rPr>
                <w:b/>
                <w:sz w:val="20"/>
                <w:szCs w:val="20"/>
              </w:rPr>
            </w:pPr>
            <w:r>
              <w:rPr>
                <w:b/>
                <w:sz w:val="20"/>
                <w:szCs w:val="20"/>
                <w:lang w:val="kk-KZ"/>
              </w:rPr>
              <w:t>Дәрістер (Д)</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47">
            <w:pPr>
              <w:jc w:val="center"/>
              <w:rPr>
                <w:b/>
                <w:sz w:val="20"/>
                <w:szCs w:val="20"/>
              </w:rPr>
            </w:pPr>
            <w:r>
              <w:rPr>
                <w:b/>
                <w:sz w:val="20"/>
                <w:szCs w:val="20"/>
              </w:rPr>
              <w:t>Зерт. с</w:t>
            </w:r>
            <w:r>
              <w:rPr>
                <w:b/>
                <w:sz w:val="20"/>
                <w:szCs w:val="20"/>
                <w:lang w:val="kk-KZ"/>
              </w:rPr>
              <w:t>абақтар</w:t>
            </w:r>
            <w:r>
              <w:rPr>
                <w:b/>
                <w:sz w:val="20"/>
                <w:szCs w:val="20"/>
              </w:rPr>
              <w:t xml:space="preserve"> (ЗС)</w:t>
            </w:r>
          </w:p>
        </w:tc>
        <w:tc>
          <w:tcPr>
            <w:tcW w:w="992" w:type="dxa"/>
            <w:vMerge w:val="continue"/>
          </w:tcPr>
          <w:p w14:paraId="5604C44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1701" w:type="dxa"/>
            <w:vMerge w:val="continue"/>
          </w:tcPr>
          <w:p w14:paraId="5604C449">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r>
      <w:tr w14:paraId="5604C4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4F74BF">
            <w:pPr>
              <w:rPr>
                <w:b/>
                <w:bCs w:val="0"/>
                <w:sz w:val="20"/>
                <w:szCs w:val="20"/>
                <w:lang w:val="kk-KZ"/>
              </w:rPr>
            </w:pPr>
          </w:p>
          <w:p w14:paraId="5B87B398">
            <w:pPr>
              <w:rPr>
                <w:rFonts w:hint="default"/>
                <w:b/>
                <w:bCs w:val="0"/>
                <w:sz w:val="20"/>
                <w:szCs w:val="20"/>
                <w:lang w:val="en-US"/>
              </w:rPr>
            </w:pPr>
            <w:r>
              <w:rPr>
                <w:rFonts w:hint="default"/>
                <w:b/>
                <w:bCs w:val="0"/>
                <w:sz w:val="20"/>
                <w:szCs w:val="20"/>
                <w:lang w:val="en-US"/>
              </w:rPr>
              <w:t>6B03202</w:t>
            </w:r>
          </w:p>
          <w:p w14:paraId="5604C44C">
            <w:pPr>
              <w:rPr>
                <w:rFonts w:hint="default"/>
                <w:bCs/>
                <w:sz w:val="20"/>
                <w:szCs w:val="20"/>
                <w:lang w:val="kk-KZ"/>
              </w:rPr>
            </w:pPr>
            <w:r>
              <w:rPr>
                <w:rFonts w:ascii="Times New Roman" w:hAnsi="Times New Roman"/>
                <w:b/>
                <w:sz w:val="20"/>
                <w:szCs w:val="20"/>
                <w:lang w:val="kk-KZ"/>
              </w:rPr>
              <w:t>Шетелдік БАҚ-тың менеджменті мен маркетингі</w:t>
            </w:r>
          </w:p>
        </w:tc>
        <w:tc>
          <w:tcPr>
            <w:tcW w:w="2551"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32086394">
            <w:pPr>
              <w:jc w:val="center"/>
              <w:rPr>
                <w:rStyle w:val="45"/>
                <w:bCs/>
                <w:sz w:val="20"/>
                <w:szCs w:val="20"/>
                <w:shd w:val="clear" w:color="auto" w:fill="FFFFFF"/>
                <w:lang w:val="kk-KZ"/>
              </w:rPr>
            </w:pPr>
            <w:r>
              <w:rPr>
                <w:rStyle w:val="45"/>
                <w:bCs/>
                <w:sz w:val="20"/>
                <w:szCs w:val="20"/>
                <w:shd w:val="clear" w:color="auto" w:fill="FFFFFF"/>
                <w:lang w:val="kk-KZ"/>
              </w:rPr>
              <w:t>5</w:t>
            </w:r>
          </w:p>
          <w:p w14:paraId="5604C44D">
            <w:pPr>
              <w:jc w:val="center"/>
              <w:rPr>
                <w:bCs/>
                <w:sz w:val="20"/>
                <w:szCs w:val="20"/>
              </w:rPr>
            </w:pPr>
            <w:r>
              <w:rPr>
                <w:rStyle w:val="45"/>
                <w:bCs/>
                <w:color w:val="FF0000"/>
                <w:sz w:val="20"/>
                <w:szCs w:val="20"/>
                <w:shd w:val="clear" w:color="auto" w:fill="FFFFFF"/>
                <w:lang w:val="kk-KZ"/>
              </w:rPr>
              <w:t xml:space="preserve"> </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4E">
            <w:pPr>
              <w:jc w:val="center"/>
              <w:rPr>
                <w:bCs/>
                <w:sz w:val="20"/>
                <w:szCs w:val="20"/>
              </w:rPr>
            </w:pPr>
            <w:r>
              <w:rPr>
                <w:sz w:val="20"/>
                <w:szCs w:val="20"/>
                <w:lang w:val="en-US"/>
              </w:rPr>
              <w:t>15</w:t>
            </w:r>
          </w:p>
        </w:tc>
        <w:tc>
          <w:tcPr>
            <w:tcW w:w="1134"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4F">
            <w:pPr>
              <w:jc w:val="center"/>
              <w:rPr>
                <w:rFonts w:hint="default"/>
                <w:bCs/>
                <w:sz w:val="20"/>
                <w:szCs w:val="20"/>
                <w:lang w:val="kk-KZ"/>
              </w:rPr>
            </w:pPr>
            <w:r>
              <w:rPr>
                <w:rFonts w:hint="default"/>
                <w:bCs/>
                <w:sz w:val="20"/>
                <w:szCs w:val="20"/>
                <w:lang w:val="kk-KZ"/>
              </w:rPr>
              <w:t>7</w:t>
            </w:r>
          </w:p>
        </w:tc>
        <w:tc>
          <w:tcPr>
            <w:tcW w:w="113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0">
            <w:pPr>
              <w:jc w:val="center"/>
              <w:rPr>
                <w:bCs/>
                <w:sz w:val="20"/>
                <w:szCs w:val="20"/>
              </w:rPr>
            </w:pPr>
            <w:r>
              <w:rPr>
                <w:sz w:val="20"/>
                <w:szCs w:val="20"/>
                <w:lang w:val="en-US"/>
              </w:rPr>
              <w:t>15</w:t>
            </w:r>
          </w:p>
        </w:tc>
        <w:tc>
          <w:tcPr>
            <w:tcW w:w="99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1">
            <w:pPr>
              <w:jc w:val="center"/>
              <w:rPr>
                <w:rFonts w:hint="default"/>
                <w:bCs/>
                <w:sz w:val="20"/>
                <w:szCs w:val="20"/>
                <w:lang w:val="kk-KZ"/>
              </w:rPr>
            </w:pPr>
            <w:r>
              <w:rPr>
                <w:rFonts w:hint="default"/>
                <w:bCs/>
                <w:sz w:val="20"/>
                <w:szCs w:val="20"/>
                <w:lang w:val="kk-KZ"/>
              </w:rPr>
              <w:t>5</w:t>
            </w:r>
          </w:p>
        </w:tc>
        <w:tc>
          <w:tcPr>
            <w:tcW w:w="170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2">
            <w:pPr>
              <w:rPr>
                <w:rFonts w:hint="default"/>
                <w:bCs/>
                <w:color w:val="FF0000"/>
                <w:sz w:val="20"/>
                <w:szCs w:val="20"/>
                <w:lang w:val="kk-KZ"/>
              </w:rPr>
            </w:pPr>
            <w:r>
              <w:rPr>
                <w:rFonts w:hint="default"/>
                <w:bCs/>
                <w:color w:val="auto"/>
                <w:sz w:val="20"/>
                <w:szCs w:val="20"/>
                <w:lang w:val="kk-KZ"/>
              </w:rPr>
              <w:t>7</w:t>
            </w:r>
          </w:p>
        </w:tc>
      </w:tr>
      <w:tr w14:paraId="5604C4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5"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5604C454">
            <w:pPr>
              <w:jc w:val="center"/>
              <w:rPr>
                <w:b/>
                <w:bCs/>
                <w:sz w:val="20"/>
                <w:szCs w:val="20"/>
              </w:rPr>
            </w:pPr>
            <w:r>
              <w:rPr>
                <w:b/>
                <w:sz w:val="20"/>
                <w:szCs w:val="20"/>
                <w:lang w:val="kk-KZ"/>
              </w:rPr>
              <w:t>ПӘН</w:t>
            </w:r>
            <w:r>
              <w:rPr>
                <w:b/>
                <w:sz w:val="20"/>
                <w:szCs w:val="20"/>
              </w:rPr>
              <w:t xml:space="preserve"> ТУРАЛЫ АКАДЕМИЯЛЫҚ АҚПАРАТ</w:t>
            </w:r>
          </w:p>
        </w:tc>
      </w:tr>
      <w:tr w14:paraId="5604C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6">
            <w:pPr>
              <w:pBdr>
                <w:top w:val="none" w:color="auto" w:sz="0" w:space="0"/>
                <w:left w:val="none" w:color="auto" w:sz="0" w:space="0"/>
                <w:bottom w:val="none" w:color="auto" w:sz="0" w:space="0"/>
                <w:right w:val="none" w:color="auto" w:sz="0" w:space="0"/>
                <w:between w:val="none" w:color="auto" w:sz="0" w:space="0"/>
              </w:pBdr>
              <w:rPr>
                <w:b/>
                <w:color w:val="000000"/>
                <w:sz w:val="20"/>
                <w:szCs w:val="20"/>
                <w:lang w:val="kk-KZ"/>
              </w:rPr>
            </w:pPr>
            <w:r>
              <w:rPr>
                <w:b/>
                <w:color w:val="000000"/>
                <w:sz w:val="20"/>
                <w:szCs w:val="20"/>
                <w:lang w:val="kk-KZ"/>
              </w:rPr>
              <w:t>Оқыту түрі</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57919A">
            <w:pPr>
              <w:rPr>
                <w:b/>
                <w:sz w:val="20"/>
                <w:szCs w:val="20"/>
              </w:rPr>
            </w:pPr>
            <w:r>
              <w:rPr>
                <w:b/>
                <w:sz w:val="20"/>
                <w:szCs w:val="20"/>
              </w:rPr>
              <w:t>Цикл</w:t>
            </w:r>
            <w:r>
              <w:rPr>
                <w:b/>
                <w:sz w:val="20"/>
                <w:szCs w:val="20"/>
                <w:lang w:val="kk-KZ"/>
              </w:rPr>
              <w:t>ы</w:t>
            </w:r>
            <w:r>
              <w:rPr>
                <w:b/>
                <w:sz w:val="20"/>
                <w:szCs w:val="20"/>
              </w:rPr>
              <w:t xml:space="preserve">, </w:t>
            </w:r>
          </w:p>
          <w:p w14:paraId="5604C457">
            <w:pPr>
              <w:rPr>
                <w:b/>
                <w:sz w:val="20"/>
                <w:szCs w:val="20"/>
                <w:lang w:val="kk-KZ"/>
              </w:rPr>
            </w:pPr>
            <w:r>
              <w:rPr>
                <w:b/>
                <w:sz w:val="20"/>
                <w:szCs w:val="20"/>
              </w:rPr>
              <w:t>компонент</w:t>
            </w:r>
            <w:r>
              <w:rPr>
                <w:b/>
                <w:sz w:val="20"/>
                <w:szCs w:val="20"/>
                <w:lang w:val="kk-KZ"/>
              </w:rPr>
              <w:t>і</w:t>
            </w: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8">
            <w:pPr>
              <w:rPr>
                <w:b/>
                <w:sz w:val="20"/>
                <w:szCs w:val="20"/>
                <w:lang w:val="kk-KZ"/>
              </w:rPr>
            </w:pPr>
            <w:r>
              <w:rPr>
                <w:b/>
                <w:sz w:val="20"/>
                <w:szCs w:val="20"/>
                <w:lang w:val="kk-KZ"/>
              </w:rPr>
              <w:t>Дәріс түрлері</w:t>
            </w:r>
          </w:p>
        </w:tc>
        <w:tc>
          <w:tcPr>
            <w:tcW w:w="226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9">
            <w:pPr>
              <w:rPr>
                <w:b/>
                <w:sz w:val="20"/>
                <w:szCs w:val="20"/>
                <w:lang w:val="kk-KZ"/>
              </w:rPr>
            </w:pPr>
            <w:r>
              <w:rPr>
                <w:b/>
                <w:sz w:val="20"/>
                <w:szCs w:val="20"/>
                <w:lang w:val="kk-KZ"/>
              </w:rPr>
              <w:t>Семинар сабақтарының түрлері</w:t>
            </w:r>
          </w:p>
        </w:tc>
        <w:tc>
          <w:tcPr>
            <w:tcW w:w="269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A">
            <w:pPr>
              <w:rPr>
                <w:b/>
                <w:sz w:val="20"/>
                <w:szCs w:val="20"/>
                <w:lang w:val="kk-KZ"/>
              </w:rPr>
            </w:pPr>
            <w:r>
              <w:rPr>
                <w:b/>
                <w:sz w:val="20"/>
                <w:szCs w:val="20"/>
                <w:lang w:val="kk-KZ"/>
              </w:rPr>
              <w:t>Қорытынды бақылаудың түрі мен платфомасы</w:t>
            </w:r>
          </w:p>
        </w:tc>
      </w:tr>
      <w:tr w14:paraId="5604C4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221"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C">
            <w:pPr>
              <w:pBdr>
                <w:top w:val="none" w:color="auto" w:sz="0" w:space="0"/>
                <w:left w:val="none" w:color="auto" w:sz="0" w:space="0"/>
                <w:bottom w:val="none" w:color="auto" w:sz="0" w:space="0"/>
                <w:right w:val="none" w:color="auto" w:sz="0" w:space="0"/>
                <w:between w:val="none" w:color="auto" w:sz="0" w:space="0"/>
              </w:pBdr>
              <w:rPr>
                <w:bCs/>
                <w:i/>
                <w:iCs/>
                <w:color w:val="FF0000"/>
                <w:sz w:val="20"/>
                <w:szCs w:val="20"/>
                <w:lang w:val="kk-KZ"/>
              </w:rPr>
            </w:pPr>
            <w:r>
              <w:rPr>
                <w:color w:val="000000"/>
                <w:sz w:val="20"/>
                <w:szCs w:val="20"/>
                <w:lang w:val="kk-KZ"/>
              </w:rPr>
              <w:t>Тікелей, офлайн</w:t>
            </w:r>
          </w:p>
        </w:tc>
        <w:tc>
          <w:tcPr>
            <w:tcW w:w="1842"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8948F41">
            <w:pPr>
              <w:pStyle w:val="49"/>
              <w:numPr>
                <w:ilvl w:val="0"/>
                <w:numId w:val="0"/>
              </w:numPr>
              <w:jc w:val="both"/>
              <w:rPr>
                <w:rFonts w:hint="default"/>
                <w:color w:val="000000"/>
                <w:sz w:val="20"/>
                <w:szCs w:val="20"/>
                <w:lang w:val="kk-KZ" w:eastAsia="zh-CN"/>
              </w:rPr>
            </w:pPr>
            <w:r>
              <w:rPr>
                <w:color w:val="000000"/>
                <w:sz w:val="20"/>
                <w:szCs w:val="20"/>
                <w:lang w:val="kk-KZ" w:eastAsia="zh-CN"/>
              </w:rPr>
              <w:t>Отандық БАҚ-қа материал дайындау барысында шетел журналистикасының озық үлгілерін алу</w:t>
            </w:r>
            <w:r>
              <w:rPr>
                <w:rFonts w:hint="default"/>
                <w:color w:val="000000"/>
                <w:sz w:val="20"/>
                <w:szCs w:val="20"/>
                <w:lang w:val="kk-KZ" w:eastAsia="zh-CN"/>
              </w:rPr>
              <w:t>.</w:t>
            </w:r>
          </w:p>
          <w:p w14:paraId="44334D0C">
            <w:pPr>
              <w:rPr>
                <w:sz w:val="20"/>
                <w:szCs w:val="20"/>
                <w:lang w:val="kk-KZ"/>
              </w:rPr>
            </w:pPr>
          </w:p>
        </w:tc>
        <w:tc>
          <w:tcPr>
            <w:tcW w:w="1843" w:type="dxa"/>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uto"/>
            <w:vAlign w:val="top"/>
          </w:tcPr>
          <w:p w14:paraId="11108B86">
            <w:pPr>
              <w:pStyle w:val="14"/>
              <w:rPr>
                <w:rFonts w:ascii="Times New Roman" w:hAnsi="Times New Roman"/>
                <w:i w:val="0"/>
                <w:sz w:val="20"/>
                <w:szCs w:val="20"/>
                <w:lang w:val="kk-KZ"/>
              </w:rPr>
            </w:pPr>
            <w:r>
              <w:rPr>
                <w:rFonts w:ascii="Times New Roman" w:hAnsi="Times New Roman"/>
                <w:i w:val="0"/>
                <w:sz w:val="20"/>
                <w:szCs w:val="20"/>
                <w:lang w:val="kk-KZ"/>
              </w:rPr>
              <w:t xml:space="preserve">«Шетел журналистикасы”, “Журналистік шеберлік”, “Журналистикаға кіріспе”. </w:t>
            </w:r>
          </w:p>
          <w:p w14:paraId="2B815F94">
            <w:pPr>
              <w:pStyle w:val="14"/>
              <w:jc w:val="both"/>
              <w:rPr>
                <w:rFonts w:ascii="Times New Roman" w:hAnsi="Times New Roman" w:eastAsia="Times New Roman" w:cs="Times New Roman"/>
                <w:i w:val="0"/>
                <w:sz w:val="24"/>
                <w:szCs w:val="24"/>
                <w:lang w:val="kk-KZ" w:eastAsia="ru-RU" w:bidi="ar-SA"/>
              </w:rPr>
            </w:pPr>
            <w:r>
              <w:rPr>
                <w:rFonts w:ascii="Times New Roman" w:hAnsi="Times New Roman"/>
                <w:i w:val="0"/>
                <w:sz w:val="20"/>
                <w:szCs w:val="20"/>
                <w:lang w:val="kk-KZ"/>
              </w:rPr>
              <w:t>Курстың постреквизиттері -  “Интернет саясаты және БАҚ”, «Медиажаһандастыру негіздері», “Бұқаралық коммуникациялар теориясы”</w:t>
            </w:r>
            <w:r>
              <w:rPr>
                <w:rFonts w:ascii="Times New Roman" w:hAnsi="Times New Roman"/>
                <w:i w:val="0"/>
                <w:sz w:val="24"/>
                <w:szCs w:val="24"/>
                <w:lang w:val="kk-KZ"/>
              </w:rPr>
              <w:t>.</w:t>
            </w:r>
          </w:p>
        </w:tc>
        <w:tc>
          <w:tcPr>
            <w:tcW w:w="2268"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5F">
            <w:pPr>
              <w:jc w:val="center"/>
              <w:rPr>
                <w:sz w:val="20"/>
                <w:szCs w:val="20"/>
                <w:lang w:val="kk-KZ"/>
              </w:rPr>
            </w:pPr>
            <w:r>
              <w:rPr>
                <w:sz w:val="20"/>
                <w:szCs w:val="20"/>
                <w:lang w:val="kk-KZ"/>
              </w:rPr>
              <w:t>Ауызша, жазбаша жаттығу, тікелей жауап беру, таныстырылым (презентация), өзіндік жарияланымдарды талдау, пікірталас</w:t>
            </w:r>
          </w:p>
        </w:tc>
        <w:tc>
          <w:tcPr>
            <w:tcW w:w="2693" w:type="dxa"/>
            <w:gridSpan w:val="2"/>
            <w:vMerge w:val="restart"/>
            <w:tcBorders>
              <w:top w:val="single" w:color="000000" w:themeColor="text1" w:sz="4" w:space="0"/>
              <w:left w:val="single" w:color="000000" w:themeColor="text1" w:sz="4" w:space="0"/>
              <w:right w:val="single" w:color="000000" w:themeColor="text1" w:sz="4" w:space="0"/>
            </w:tcBorders>
          </w:tcPr>
          <w:p w14:paraId="22555D46">
            <w:pPr>
              <w:autoSpaceDE w:val="0"/>
              <w:autoSpaceDN w:val="0"/>
              <w:adjustRightInd w:val="0"/>
              <w:spacing w:before="100" w:beforeAutospacing="1" w:after="100" w:afterAutospacing="1"/>
              <w:contextualSpacing/>
              <w:rPr>
                <w:sz w:val="20"/>
                <w:szCs w:val="20"/>
                <w:lang w:val="kk-KZ"/>
              </w:rPr>
            </w:pPr>
            <w:r>
              <w:rPr>
                <w:sz w:val="20"/>
                <w:szCs w:val="20"/>
              </w:rPr>
              <w:t>Стандарт</w:t>
            </w:r>
            <w:r>
              <w:rPr>
                <w:sz w:val="20"/>
                <w:szCs w:val="20"/>
                <w:lang w:val="kk-KZ"/>
              </w:rPr>
              <w:t xml:space="preserve">ты, жазбаша, </w:t>
            </w:r>
            <w:r>
              <w:rPr>
                <w:sz w:val="20"/>
                <w:szCs w:val="20"/>
              </w:rPr>
              <w:t>оффлайн</w:t>
            </w:r>
          </w:p>
          <w:p w14:paraId="31B47162">
            <w:pPr>
              <w:rPr>
                <w:sz w:val="20"/>
                <w:szCs w:val="20"/>
                <w:lang w:val="kk-KZ"/>
              </w:rPr>
            </w:pPr>
          </w:p>
        </w:tc>
      </w:tr>
      <w:tr w14:paraId="5604C4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14"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2">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5604C463">
            <w:pPr>
              <w:spacing w:before="100" w:beforeAutospacing="1" w:after="100" w:afterAutospacing="1"/>
              <w:contextualSpacing/>
              <w:jc w:val="both"/>
              <w:rPr>
                <w:sz w:val="20"/>
                <w:szCs w:val="20"/>
              </w:rPr>
            </w:pPr>
            <w:r>
              <w:rPr>
                <w:sz w:val="20"/>
                <w:szCs w:val="20"/>
                <w:lang w:val="kk-KZ"/>
              </w:rPr>
              <w:t>Шаймаран Мұрат</w:t>
            </w:r>
          </w:p>
        </w:tc>
        <w:tc>
          <w:tcPr>
            <w:tcW w:w="2693" w:type="dxa"/>
            <w:gridSpan w:val="2"/>
            <w:vMerge w:val="continue"/>
            <w:shd w:val="clear" w:color="auto" w:fill="auto"/>
            <w:vAlign w:val="top"/>
          </w:tcPr>
          <w:p w14:paraId="5604C464">
            <w:pPr>
              <w:tabs>
                <w:tab w:val="left" w:pos="332"/>
              </w:tabs>
              <w:rPr>
                <w:rFonts w:ascii="Times New Roman" w:hAnsi="Times New Roman" w:eastAsia="Times New Roman" w:cs="Times New Roman"/>
                <w:sz w:val="24"/>
                <w:szCs w:val="24"/>
                <w:lang w:val="kk-KZ" w:eastAsia="en-US" w:bidi="ar-SA"/>
              </w:rPr>
            </w:pPr>
          </w:p>
        </w:tc>
      </w:tr>
      <w:tr w14:paraId="5604C4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6">
            <w:pPr>
              <w:rPr>
                <w:b/>
                <w:sz w:val="20"/>
                <w:szCs w:val="20"/>
                <w:lang w:val="kk-KZ"/>
              </w:rPr>
            </w:pPr>
            <w:r>
              <w:rPr>
                <w:b/>
                <w:sz w:val="20"/>
                <w:szCs w:val="20"/>
              </w:rPr>
              <w:t>e-mail</w:t>
            </w:r>
            <w:r>
              <w:rPr>
                <w:b/>
                <w:sz w:val="20"/>
                <w:szCs w:val="20"/>
                <w:lang w:val="kk-KZ"/>
              </w:rPr>
              <w:t>:</w:t>
            </w:r>
          </w:p>
        </w:tc>
        <w:tc>
          <w:tcPr>
            <w:tcW w:w="4132"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vAlign w:val="top"/>
          </w:tcPr>
          <w:p w14:paraId="5604C467">
            <w:pPr>
              <w:widowControl w:val="0"/>
              <w:spacing w:before="100" w:beforeAutospacing="1" w:after="100" w:afterAutospacing="1"/>
              <w:contextualSpacing/>
              <w:rPr>
                <w:sz w:val="20"/>
                <w:szCs w:val="20"/>
              </w:rPr>
            </w:pPr>
            <w:r>
              <w:rPr>
                <w:rFonts w:hint="default"/>
                <w:sz w:val="20"/>
                <w:szCs w:val="20"/>
                <w:lang w:val="en-US"/>
              </w:rPr>
              <w:t>m.shaimaran@mail.ru</w:t>
            </w:r>
          </w:p>
        </w:tc>
        <w:tc>
          <w:tcPr>
            <w:tcW w:w="0" w:type="auto"/>
            <w:gridSpan w:val="2"/>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58A3191">
            <w:pPr>
              <w:jc w:val="both"/>
            </w:pPr>
          </w:p>
        </w:tc>
        <w:tc>
          <w:tcPr>
            <w:tcW w:w="2693" w:type="dxa"/>
            <w:gridSpan w:val="2"/>
            <w:vMerge w:val="continue"/>
          </w:tcPr>
          <w:p w14:paraId="6376C757">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6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A">
            <w:pPr>
              <w:rPr>
                <w:b/>
                <w:sz w:val="20"/>
                <w:szCs w:val="20"/>
                <w:lang w:val="kk-KZ"/>
              </w:rPr>
            </w:pPr>
            <w:r>
              <w:rPr>
                <w:b/>
                <w:sz w:val="20"/>
                <w:szCs w:val="20"/>
              </w:rPr>
              <w:t>Телефон</w:t>
            </w:r>
            <w:r>
              <w:rPr>
                <w:b/>
                <w:sz w:val="20"/>
                <w:szCs w:val="20"/>
                <w:lang w:val="kk-KZ"/>
              </w:rPr>
              <w:t>ы:</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B">
            <w:pPr>
              <w:jc w:val="both"/>
              <w:rPr>
                <w:rFonts w:hint="default"/>
                <w:sz w:val="20"/>
                <w:szCs w:val="20"/>
                <w:lang w:val="kk-KZ"/>
              </w:rPr>
            </w:pPr>
            <w:r>
              <w:rPr>
                <w:rFonts w:hint="default"/>
                <w:sz w:val="20"/>
                <w:szCs w:val="20"/>
                <w:lang w:val="kk-KZ"/>
              </w:rPr>
              <w:t>87016185091</w:t>
            </w:r>
          </w:p>
        </w:tc>
        <w:tc>
          <w:tcPr>
            <w:tcW w:w="2693" w:type="dxa"/>
            <w:gridSpan w:val="2"/>
            <w:vMerge w:val="continue"/>
          </w:tcPr>
          <w:p w14:paraId="5604C46C">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E">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6F">
            <w:pPr>
              <w:jc w:val="both"/>
              <w:rPr>
                <w:sz w:val="20"/>
                <w:szCs w:val="20"/>
              </w:rPr>
            </w:pPr>
            <w:r>
              <w:rPr>
                <w:sz w:val="20"/>
                <w:szCs w:val="20"/>
              </w:rPr>
              <w:t>-</w:t>
            </w:r>
          </w:p>
        </w:tc>
        <w:tc>
          <w:tcPr>
            <w:tcW w:w="2693" w:type="dxa"/>
            <w:gridSpan w:val="2"/>
            <w:vMerge w:val="continue"/>
          </w:tcPr>
          <w:p w14:paraId="5604C470">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2">
            <w:pPr>
              <w:rPr>
                <w:b/>
                <w:sz w:val="20"/>
                <w:szCs w:val="20"/>
                <w:lang w:val="kk-KZ"/>
              </w:rPr>
            </w:pPr>
            <w:r>
              <w:rPr>
                <w:b/>
                <w:sz w:val="20"/>
                <w:szCs w:val="20"/>
              </w:rPr>
              <w:t>e-mail</w:t>
            </w:r>
            <w:r>
              <w:rPr>
                <w:b/>
                <w:sz w:val="20"/>
                <w:szCs w:val="20"/>
                <w:lang w:val="kk-KZ"/>
              </w:rPr>
              <w:t>:</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3">
            <w:pPr>
              <w:jc w:val="both"/>
              <w:rPr>
                <w:sz w:val="20"/>
                <w:szCs w:val="20"/>
              </w:rPr>
            </w:pPr>
            <w:r>
              <w:rPr>
                <w:sz w:val="20"/>
                <w:szCs w:val="20"/>
              </w:rPr>
              <w:t>-</w:t>
            </w:r>
          </w:p>
        </w:tc>
        <w:tc>
          <w:tcPr>
            <w:tcW w:w="2693" w:type="dxa"/>
            <w:gridSpan w:val="2"/>
            <w:vMerge w:val="continue"/>
          </w:tcPr>
          <w:p w14:paraId="5604C47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5604C4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6">
            <w:pPr>
              <w:rPr>
                <w:b/>
                <w:sz w:val="20"/>
                <w:szCs w:val="20"/>
                <w:lang w:val="kk-KZ"/>
              </w:rPr>
            </w:pPr>
            <w:r>
              <w:rPr>
                <w:b/>
                <w:sz w:val="20"/>
                <w:szCs w:val="20"/>
              </w:rPr>
              <w:t>Телефон</w:t>
            </w:r>
            <w:r>
              <w:rPr>
                <w:b/>
                <w:sz w:val="20"/>
                <w:szCs w:val="20"/>
                <w:lang w:val="kk-KZ"/>
              </w:rPr>
              <w:t>ы:</w:t>
            </w:r>
          </w:p>
        </w:tc>
        <w:tc>
          <w:tcPr>
            <w:tcW w:w="5953" w:type="dxa"/>
            <w:gridSpan w:val="6"/>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5604C477">
            <w:pPr>
              <w:jc w:val="both"/>
              <w:rPr>
                <w:sz w:val="20"/>
                <w:szCs w:val="20"/>
              </w:rPr>
            </w:pPr>
            <w:r>
              <w:rPr>
                <w:sz w:val="20"/>
                <w:szCs w:val="20"/>
              </w:rPr>
              <w:t>-</w:t>
            </w:r>
          </w:p>
        </w:tc>
        <w:tc>
          <w:tcPr>
            <w:tcW w:w="2693" w:type="dxa"/>
            <w:gridSpan w:val="2"/>
            <w:vMerge w:val="continue"/>
          </w:tcPr>
          <w:p w14:paraId="5604C478">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r>
      <w:tr w14:paraId="2E08FF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09" w:hRule="atLeast"/>
        </w:trPr>
        <w:tc>
          <w:tcPr>
            <w:tcW w:w="10490" w:type="dxa"/>
            <w:gridSpan w:val="9"/>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A523005">
            <w:pPr>
              <w:jc w:val="center"/>
              <w:rPr>
                <w:color w:val="FF0000"/>
                <w:sz w:val="20"/>
                <w:szCs w:val="20"/>
              </w:rPr>
            </w:pPr>
            <w:r>
              <w:rPr>
                <w:b/>
                <w:sz w:val="20"/>
                <w:szCs w:val="20"/>
                <w:lang w:val="kk-KZ"/>
              </w:rPr>
              <w:t>ПӘН</w:t>
            </w:r>
            <w:r>
              <w:rPr>
                <w:b/>
                <w:sz w:val="20"/>
                <w:szCs w:val="20"/>
              </w:rPr>
              <w:t>Н</w:t>
            </w:r>
            <w:r>
              <w:rPr>
                <w:b/>
                <w:sz w:val="20"/>
                <w:szCs w:val="20"/>
                <w:lang w:val="kk-KZ"/>
              </w:rPr>
              <w:t>І</w:t>
            </w:r>
            <w:r>
              <w:rPr>
                <w:b/>
                <w:sz w:val="20"/>
                <w:szCs w:val="20"/>
              </w:rPr>
              <w:t>Ң АКАДЕМИЯЛЫҚ ПРЕЗЕНТАЦИЯСЫ</w:t>
            </w:r>
            <w:r>
              <w:rPr>
                <w:color w:val="FF0000"/>
                <w:sz w:val="20"/>
                <w:szCs w:val="20"/>
              </w:rPr>
              <w:t xml:space="preserve"> </w:t>
            </w:r>
            <w:r>
              <w:rPr>
                <w:color w:val="FF0000"/>
                <w:sz w:val="20"/>
                <w:szCs w:val="20"/>
                <w:lang w:val="kk-KZ"/>
              </w:rPr>
              <w:t xml:space="preserve"> </w:t>
            </w:r>
          </w:p>
        </w:tc>
      </w:tr>
      <w:tr w14:paraId="517E53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Pr>
          <w:p w14:paraId="53DE6BE6">
            <w:pPr>
              <w:rPr>
                <w:b/>
                <w:sz w:val="20"/>
                <w:szCs w:val="20"/>
              </w:rPr>
            </w:pPr>
            <w:r>
              <w:rPr>
                <w:b/>
                <w:sz w:val="20"/>
                <w:szCs w:val="20"/>
                <w:lang w:val="kk-KZ"/>
              </w:rPr>
              <w:t>Пәннің мақсаты</w:t>
            </w:r>
          </w:p>
        </w:tc>
        <w:tc>
          <w:tcPr>
            <w:tcW w:w="5953" w:type="dxa"/>
            <w:gridSpan w:val="6"/>
          </w:tcPr>
          <w:p w14:paraId="63D3F14B">
            <w:pPr>
              <w:jc w:val="center"/>
              <w:rPr>
                <w:b/>
                <w:sz w:val="20"/>
                <w:szCs w:val="20"/>
                <w:lang w:val="kk-KZ"/>
              </w:rPr>
            </w:pPr>
            <w:r>
              <w:rPr>
                <w:b/>
                <w:sz w:val="20"/>
                <w:szCs w:val="20"/>
                <w:lang w:val="kk-KZ"/>
              </w:rPr>
              <w:t>Оқытудан күтілетін нәтижелер (ОН)*</w:t>
            </w:r>
          </w:p>
        </w:tc>
        <w:tc>
          <w:tcPr>
            <w:tcW w:w="2693" w:type="dxa"/>
            <w:gridSpan w:val="2"/>
          </w:tcPr>
          <w:p w14:paraId="33C2C14C">
            <w:pPr>
              <w:jc w:val="center"/>
              <w:rPr>
                <w:b/>
                <w:bCs/>
                <w:color w:val="000000"/>
                <w:sz w:val="20"/>
                <w:szCs w:val="20"/>
                <w:shd w:val="clear" w:color="auto" w:fill="FFFFFF"/>
                <w:lang w:val="kk-KZ"/>
              </w:rPr>
            </w:pPr>
            <w:r>
              <w:rPr>
                <w:rStyle w:val="45"/>
                <w:b/>
                <w:bCs/>
                <w:color w:val="000000"/>
                <w:sz w:val="20"/>
                <w:szCs w:val="20"/>
                <w:shd w:val="clear" w:color="auto" w:fill="FFFFFF"/>
              </w:rPr>
              <w:t>ОН қол жеткізу индикаторлары (ЖИ)</w:t>
            </w:r>
          </w:p>
        </w:tc>
      </w:tr>
      <w:tr w14:paraId="0EDC5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52" w:hRule="atLeast"/>
        </w:trPr>
        <w:tc>
          <w:tcPr>
            <w:tcW w:w="1844" w:type="dxa"/>
            <w:vMerge w:val="restart"/>
          </w:tcPr>
          <w:p w14:paraId="284FCA5D">
            <w:pPr>
              <w:spacing w:after="0" w:line="240" w:lineRule="auto"/>
              <w:jc w:val="both"/>
              <w:rPr>
                <w:rFonts w:ascii="Times New Roman" w:hAnsi="Times New Roman"/>
                <w:sz w:val="20"/>
                <w:szCs w:val="20"/>
                <w:lang w:val="kk-KZ"/>
              </w:rPr>
            </w:pPr>
            <w:r>
              <w:rPr>
                <w:rFonts w:ascii="Times New Roman" w:hAnsi="Times New Roman"/>
                <w:sz w:val="20"/>
                <w:szCs w:val="20"/>
                <w:lang w:val="kk-KZ"/>
              </w:rPr>
              <w:t>1. Шетелдің Медиа магнаттардың функциялары.</w:t>
            </w:r>
          </w:p>
          <w:p w14:paraId="626BA708">
            <w:pPr>
              <w:spacing w:after="0" w:line="240" w:lineRule="auto"/>
              <w:jc w:val="both"/>
              <w:rPr>
                <w:rFonts w:ascii="Times New Roman" w:hAnsi="Times New Roman"/>
                <w:sz w:val="20"/>
                <w:szCs w:val="20"/>
                <w:lang w:val="kk-KZ"/>
              </w:rPr>
            </w:pPr>
            <w:r>
              <w:rPr>
                <w:rFonts w:ascii="Times New Roman" w:hAnsi="Times New Roman"/>
                <w:sz w:val="20"/>
                <w:szCs w:val="20"/>
                <w:lang w:val="kk-KZ"/>
              </w:rPr>
              <w:t>2. Шетелдік Бұқаралық ақпарат құралдарын насихаттау әдістері.</w:t>
            </w:r>
          </w:p>
          <w:p w14:paraId="23A6FA36">
            <w:pPr>
              <w:spacing w:after="0" w:line="240" w:lineRule="auto"/>
              <w:jc w:val="both"/>
              <w:rPr>
                <w:rFonts w:ascii="Times New Roman" w:hAnsi="Times New Roman"/>
                <w:sz w:val="20"/>
                <w:szCs w:val="20"/>
                <w:lang w:val="kk-KZ"/>
              </w:rPr>
            </w:pPr>
            <w:r>
              <w:rPr>
                <w:rFonts w:ascii="Times New Roman" w:hAnsi="Times New Roman"/>
                <w:sz w:val="20"/>
                <w:szCs w:val="20"/>
                <w:lang w:val="kk-KZ"/>
              </w:rPr>
              <w:t>3.Шетелдік БАҚ-тың саясаттағы орны мен рөлі.</w:t>
            </w:r>
          </w:p>
          <w:p w14:paraId="7E1CA829">
            <w:pPr>
              <w:spacing w:after="0" w:line="240" w:lineRule="auto"/>
              <w:jc w:val="both"/>
              <w:rPr>
                <w:rFonts w:ascii="Times New Roman" w:hAnsi="Times New Roman"/>
                <w:sz w:val="20"/>
                <w:szCs w:val="20"/>
                <w:lang w:val="kk-KZ"/>
              </w:rPr>
            </w:pPr>
            <w:r>
              <w:rPr>
                <w:rFonts w:ascii="Times New Roman" w:hAnsi="Times New Roman"/>
                <w:sz w:val="20"/>
                <w:szCs w:val="20"/>
                <w:lang w:val="kk-KZ"/>
              </w:rPr>
              <w:t>4.Шетелдік  БАҚ-тың саяси ықпалының ерекшеліктері.</w:t>
            </w:r>
          </w:p>
          <w:p w14:paraId="5FD917C0">
            <w:pPr>
              <w:spacing w:after="0" w:line="240" w:lineRule="auto"/>
              <w:jc w:val="both"/>
              <w:rPr>
                <w:rFonts w:ascii="Times New Roman" w:hAnsi="Times New Roman"/>
                <w:sz w:val="20"/>
                <w:szCs w:val="20"/>
                <w:lang w:val="kk-KZ"/>
              </w:rPr>
            </w:pPr>
            <w:r>
              <w:rPr>
                <w:rFonts w:ascii="Times New Roman" w:hAnsi="Times New Roman"/>
                <w:sz w:val="20"/>
                <w:szCs w:val="20"/>
                <w:lang w:val="kk-KZ"/>
              </w:rPr>
              <w:t>5. Әлемдік Саяси коммуникация.</w:t>
            </w:r>
          </w:p>
          <w:p w14:paraId="3D29394E">
            <w:pPr>
              <w:jc w:val="both"/>
              <w:rPr>
                <w:b/>
                <w:sz w:val="20"/>
                <w:szCs w:val="20"/>
                <w:lang w:val="kk-KZ"/>
              </w:rPr>
            </w:pPr>
            <w:r>
              <w:rPr>
                <w:rFonts w:ascii="Times New Roman" w:hAnsi="Times New Roman"/>
                <w:sz w:val="20"/>
                <w:szCs w:val="20"/>
                <w:lang w:val="kk-KZ"/>
              </w:rPr>
              <w:t>6. Әлемдік Медиа практиканы қалыптастыруды үйрету.</w:t>
            </w:r>
          </w:p>
        </w:tc>
        <w:tc>
          <w:tcPr>
            <w:tcW w:w="5953" w:type="dxa"/>
            <w:gridSpan w:val="6"/>
            <w:vMerge w:val="restart"/>
          </w:tcPr>
          <w:p w14:paraId="5879C474">
            <w:pPr>
              <w:spacing w:after="0" w:line="240" w:lineRule="auto"/>
              <w:ind w:left="0"/>
              <w:jc w:val="both"/>
              <w:rPr>
                <w:rFonts w:ascii="Times New Roman" w:hAnsi="Times New Roman"/>
                <w:sz w:val="20"/>
                <w:szCs w:val="20"/>
                <w:lang w:val="kk-KZ"/>
              </w:rPr>
            </w:pPr>
            <w:r>
              <w:rPr>
                <w:rFonts w:ascii="Times New Roman" w:hAnsi="Times New Roman"/>
                <w:sz w:val="20"/>
                <w:szCs w:val="20"/>
                <w:lang w:val="kk-KZ"/>
              </w:rPr>
              <w:t>1. Қазіргі заманғы бұқаралық ақпарат теорияларының негізгі түсініктері мен тұжырымдамаларын оқыту;</w:t>
            </w:r>
          </w:p>
          <w:p w14:paraId="4717FBF2">
            <w:pPr>
              <w:spacing w:after="0" w:line="240" w:lineRule="auto"/>
              <w:ind w:left="0"/>
              <w:jc w:val="both"/>
              <w:rPr>
                <w:rFonts w:ascii="Times New Roman" w:hAnsi="Times New Roman"/>
                <w:sz w:val="20"/>
                <w:szCs w:val="20"/>
                <w:lang w:val="kk-KZ"/>
              </w:rPr>
            </w:pPr>
          </w:p>
          <w:p w14:paraId="15FE69A1">
            <w:pPr>
              <w:spacing w:after="0" w:line="240" w:lineRule="auto"/>
              <w:ind w:left="0"/>
              <w:jc w:val="both"/>
              <w:rPr>
                <w:rFonts w:ascii="Times New Roman" w:hAnsi="Times New Roman"/>
                <w:sz w:val="20"/>
                <w:szCs w:val="20"/>
                <w:lang w:val="kk-KZ"/>
              </w:rPr>
            </w:pPr>
          </w:p>
        </w:tc>
        <w:tc>
          <w:tcPr>
            <w:tcW w:w="2693" w:type="dxa"/>
            <w:gridSpan w:val="2"/>
          </w:tcPr>
          <w:p w14:paraId="5272881B">
            <w:pPr>
              <w:spacing w:after="0" w:line="240" w:lineRule="auto"/>
              <w:jc w:val="both"/>
              <w:rPr>
                <w:color w:val="FF0000"/>
                <w:sz w:val="20"/>
                <w:szCs w:val="20"/>
                <w:lang w:val="kk-KZ"/>
              </w:rPr>
            </w:pPr>
            <w:r>
              <w:rPr>
                <w:rFonts w:ascii="Times New Roman" w:hAnsi="Times New Roman"/>
                <w:sz w:val="20"/>
                <w:szCs w:val="20"/>
                <w:lang w:val="kk-KZ"/>
              </w:rPr>
              <w:t xml:space="preserve">ЖИ 1.1. Шетелдік </w:t>
            </w:r>
            <w:r>
              <w:rPr>
                <w:rFonts w:ascii="Times New Roman" w:hAnsi="Times New Roman"/>
                <w:bCs/>
                <w:sz w:val="20"/>
                <w:szCs w:val="20"/>
                <w:lang w:val="kk-KZ" w:eastAsia="ar-SA"/>
              </w:rPr>
              <w:t>БАҚ ұғымына теориялық сипаттама беру..</w:t>
            </w:r>
          </w:p>
        </w:tc>
      </w:tr>
      <w:tr w14:paraId="23C41C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844" w:type="dxa"/>
            <w:vMerge w:val="continue"/>
          </w:tcPr>
          <w:p w14:paraId="3630F8BE">
            <w:pPr>
              <w:jc w:val="both"/>
              <w:rPr>
                <w:b/>
                <w:sz w:val="20"/>
                <w:szCs w:val="20"/>
                <w:lang w:val="kk-KZ"/>
              </w:rPr>
            </w:pPr>
          </w:p>
        </w:tc>
        <w:tc>
          <w:tcPr>
            <w:tcW w:w="5953" w:type="dxa"/>
            <w:gridSpan w:val="6"/>
            <w:vMerge w:val="continue"/>
          </w:tcPr>
          <w:p w14:paraId="0FC364CC">
            <w:pPr>
              <w:jc w:val="both"/>
              <w:rPr>
                <w:sz w:val="20"/>
                <w:szCs w:val="20"/>
                <w:lang w:val="kk-KZ"/>
              </w:rPr>
            </w:pPr>
          </w:p>
        </w:tc>
        <w:tc>
          <w:tcPr>
            <w:tcW w:w="2693" w:type="dxa"/>
            <w:gridSpan w:val="2"/>
            <w:tcBorders>
              <w:bottom w:val="single" w:color="auto" w:sz="4" w:space="0"/>
            </w:tcBorders>
          </w:tcPr>
          <w:p w14:paraId="55FE9C6E">
            <w:pPr>
              <w:spacing w:after="0" w:line="240" w:lineRule="auto"/>
              <w:jc w:val="both"/>
              <w:rPr>
                <w:sz w:val="20"/>
                <w:szCs w:val="20"/>
                <w:lang w:val="kk-KZ"/>
              </w:rPr>
            </w:pPr>
            <w:r>
              <w:rPr>
                <w:rFonts w:ascii="Times New Roman" w:hAnsi="Times New Roman"/>
                <w:sz w:val="20"/>
                <w:szCs w:val="20"/>
                <w:lang w:val="kk-KZ"/>
              </w:rPr>
              <w:t xml:space="preserve">ЖИ 1.2. Шетелдік </w:t>
            </w:r>
            <w:r>
              <w:rPr>
                <w:rFonts w:ascii="Times New Roman" w:hAnsi="Times New Roman"/>
                <w:bCs/>
                <w:sz w:val="20"/>
                <w:szCs w:val="20"/>
                <w:lang w:val="kk-KZ" w:eastAsia="ar-SA"/>
              </w:rPr>
              <w:t>БАҚ медиасаясат пен медиа экономика пәнінің сабақтастығын білу ;</w:t>
            </w:r>
          </w:p>
        </w:tc>
      </w:tr>
      <w:tr w14:paraId="22A3F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0" w:hRule="atLeast"/>
        </w:trPr>
        <w:tc>
          <w:tcPr>
            <w:tcW w:w="1844" w:type="dxa"/>
            <w:vMerge w:val="continue"/>
          </w:tcPr>
          <w:p w14:paraId="5B989352">
            <w:pPr>
              <w:jc w:val="both"/>
              <w:rPr>
                <w:b/>
                <w:sz w:val="20"/>
                <w:szCs w:val="20"/>
                <w:lang w:val="kk-KZ"/>
              </w:rPr>
            </w:pPr>
          </w:p>
        </w:tc>
        <w:tc>
          <w:tcPr>
            <w:tcW w:w="5953" w:type="dxa"/>
            <w:gridSpan w:val="6"/>
            <w:vMerge w:val="continue"/>
          </w:tcPr>
          <w:p w14:paraId="0758AB00">
            <w:pPr>
              <w:jc w:val="both"/>
              <w:rPr>
                <w:sz w:val="20"/>
                <w:szCs w:val="20"/>
                <w:lang w:val="kk-KZ"/>
              </w:rPr>
            </w:pPr>
          </w:p>
        </w:tc>
        <w:tc>
          <w:tcPr>
            <w:tcW w:w="2693" w:type="dxa"/>
            <w:gridSpan w:val="2"/>
            <w:tcBorders>
              <w:top w:val="single" w:color="auto" w:sz="4" w:space="0"/>
            </w:tcBorders>
          </w:tcPr>
          <w:p w14:paraId="6FA4DC4A">
            <w:pPr>
              <w:spacing w:after="0" w:line="240" w:lineRule="auto"/>
              <w:jc w:val="both"/>
              <w:rPr>
                <w:sz w:val="20"/>
                <w:szCs w:val="20"/>
                <w:lang w:val="kk-KZ"/>
              </w:rPr>
            </w:pPr>
            <w:r>
              <w:rPr>
                <w:rFonts w:ascii="Times New Roman" w:hAnsi="Times New Roman"/>
                <w:sz w:val="20"/>
                <w:szCs w:val="20"/>
                <w:lang w:val="kk-KZ"/>
              </w:rPr>
              <w:t>ЖИ 1.3. Әлемдік  саясат пен медианың негізін сараптау;</w:t>
            </w:r>
          </w:p>
        </w:tc>
      </w:tr>
      <w:tr w14:paraId="5932BD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067C6DC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953" w:type="dxa"/>
            <w:gridSpan w:val="6"/>
            <w:vMerge w:val="restart"/>
          </w:tcPr>
          <w:p w14:paraId="6E8BBBC9">
            <w:pPr>
              <w:spacing w:after="0" w:line="240" w:lineRule="auto"/>
              <w:jc w:val="both"/>
              <w:rPr>
                <w:sz w:val="20"/>
                <w:szCs w:val="20"/>
                <w:lang w:val="kk-KZ"/>
              </w:rPr>
            </w:pPr>
          </w:p>
          <w:p w14:paraId="3661A84B">
            <w:pPr>
              <w:spacing w:after="0" w:line="240" w:lineRule="auto"/>
              <w:jc w:val="both"/>
              <w:rPr>
                <w:sz w:val="20"/>
                <w:szCs w:val="20"/>
                <w:lang w:val="kk-KZ"/>
              </w:rPr>
            </w:pPr>
          </w:p>
          <w:p w14:paraId="373DDA1F">
            <w:pPr>
              <w:spacing w:after="0" w:line="240" w:lineRule="auto"/>
              <w:jc w:val="both"/>
              <w:rPr>
                <w:sz w:val="20"/>
                <w:szCs w:val="20"/>
                <w:lang w:val="kk-KZ"/>
              </w:rPr>
            </w:pPr>
            <w:r>
              <w:rPr>
                <w:rFonts w:ascii="Times New Roman" w:hAnsi="Times New Roman"/>
                <w:sz w:val="20"/>
                <w:szCs w:val="20"/>
                <w:lang w:val="kk-KZ"/>
              </w:rPr>
              <w:t>2. Саясат және БАҚ, екеуінің сабақтастығы мен қызметін зерттеуді үйрету;</w:t>
            </w:r>
          </w:p>
        </w:tc>
        <w:tc>
          <w:tcPr>
            <w:tcW w:w="2693" w:type="dxa"/>
            <w:gridSpan w:val="2"/>
          </w:tcPr>
          <w:p w14:paraId="107CFD30">
            <w:pPr>
              <w:pBdr>
                <w:top w:val="none" w:color="auto" w:sz="0" w:space="0"/>
                <w:left w:val="none" w:color="auto" w:sz="0" w:space="0"/>
                <w:bottom w:val="none" w:color="auto" w:sz="0" w:space="0"/>
                <w:right w:val="none" w:color="auto" w:sz="0" w:space="0"/>
                <w:between w:val="none" w:color="auto" w:sz="0" w:space="0"/>
              </w:pBdr>
              <w:spacing w:after="0" w:line="240" w:lineRule="auto"/>
              <w:jc w:val="both"/>
              <w:rPr>
                <w:color w:val="000000"/>
                <w:sz w:val="20"/>
                <w:szCs w:val="20"/>
                <w:lang w:val="kk-KZ"/>
              </w:rPr>
            </w:pPr>
            <w:r>
              <w:rPr>
                <w:rFonts w:ascii="Times New Roman" w:hAnsi="Times New Roman"/>
                <w:sz w:val="20"/>
                <w:szCs w:val="20"/>
                <w:lang w:val="kk-KZ"/>
              </w:rPr>
              <w:t>ЖИ 1.4.  Шетелдік БАҚ-тың саяси ықпалының ерекшеліктерін айқындау;</w:t>
            </w:r>
          </w:p>
        </w:tc>
      </w:tr>
      <w:tr w14:paraId="6FD961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844" w:type="dxa"/>
            <w:vMerge w:val="continue"/>
          </w:tcPr>
          <w:p w14:paraId="0A8BC17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lang w:val="kk-KZ"/>
              </w:rPr>
            </w:pPr>
          </w:p>
        </w:tc>
        <w:tc>
          <w:tcPr>
            <w:tcW w:w="5953" w:type="dxa"/>
            <w:gridSpan w:val="6"/>
            <w:vMerge w:val="continue"/>
          </w:tcPr>
          <w:p w14:paraId="2E89DAFB">
            <w:pPr>
              <w:jc w:val="both"/>
              <w:rPr>
                <w:sz w:val="20"/>
                <w:szCs w:val="20"/>
                <w:lang w:val="kk-KZ"/>
              </w:rPr>
            </w:pPr>
          </w:p>
        </w:tc>
        <w:tc>
          <w:tcPr>
            <w:tcW w:w="2693" w:type="dxa"/>
            <w:gridSpan w:val="2"/>
            <w:tcBorders>
              <w:bottom w:val="single" w:color="auto" w:sz="4" w:space="0"/>
            </w:tcBorders>
          </w:tcPr>
          <w:p w14:paraId="3AF09C39">
            <w:pPr>
              <w:pBdr>
                <w:top w:val="none" w:color="auto" w:sz="0" w:space="0"/>
                <w:left w:val="none" w:color="auto" w:sz="0" w:space="0"/>
                <w:bottom w:val="none" w:color="auto" w:sz="0" w:space="0"/>
                <w:right w:val="none" w:color="auto" w:sz="0" w:space="0"/>
                <w:between w:val="none" w:color="auto" w:sz="0" w:space="0"/>
              </w:pBdr>
              <w:jc w:val="both"/>
              <w:rPr>
                <w:color w:val="000000"/>
                <w:sz w:val="20"/>
                <w:szCs w:val="20"/>
              </w:rPr>
            </w:pPr>
          </w:p>
        </w:tc>
      </w:tr>
      <w:tr w14:paraId="7C441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844" w:type="dxa"/>
            <w:vMerge w:val="continue"/>
          </w:tcPr>
          <w:p w14:paraId="5AF1175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sz w:val="20"/>
                <w:szCs w:val="20"/>
              </w:rPr>
            </w:pPr>
          </w:p>
        </w:tc>
        <w:tc>
          <w:tcPr>
            <w:tcW w:w="5953" w:type="dxa"/>
            <w:gridSpan w:val="6"/>
            <w:vMerge w:val="continue"/>
          </w:tcPr>
          <w:p w14:paraId="6E1A4045">
            <w:pPr>
              <w:jc w:val="both"/>
              <w:rPr>
                <w:sz w:val="20"/>
                <w:szCs w:val="20"/>
              </w:rPr>
            </w:pPr>
          </w:p>
        </w:tc>
        <w:tc>
          <w:tcPr>
            <w:tcW w:w="2693" w:type="dxa"/>
            <w:gridSpan w:val="2"/>
            <w:tcBorders>
              <w:top w:val="single" w:color="auto" w:sz="4" w:space="0"/>
            </w:tcBorders>
          </w:tcPr>
          <w:p w14:paraId="00209014">
            <w:pPr>
              <w:pBdr>
                <w:top w:val="none" w:color="auto" w:sz="0" w:space="0"/>
                <w:left w:val="none" w:color="auto" w:sz="0" w:space="0"/>
                <w:bottom w:val="none" w:color="auto" w:sz="0" w:space="0"/>
                <w:right w:val="none" w:color="auto" w:sz="0" w:space="0"/>
                <w:between w:val="none" w:color="auto" w:sz="0" w:space="0"/>
              </w:pBdr>
              <w:spacing w:after="0" w:line="240" w:lineRule="auto"/>
              <w:jc w:val="both"/>
              <w:rPr>
                <w:rFonts w:hint="default"/>
                <w:color w:val="000000"/>
                <w:sz w:val="20"/>
                <w:szCs w:val="20"/>
                <w:lang w:val="ru-RU"/>
              </w:rPr>
            </w:pPr>
            <w:r>
              <w:rPr>
                <w:rFonts w:ascii="Times New Roman" w:hAnsi="Times New Roman"/>
                <w:sz w:val="20"/>
                <w:szCs w:val="20"/>
                <w:lang w:val="kk-KZ"/>
              </w:rPr>
              <w:t xml:space="preserve">ЖИ 2.1. </w:t>
            </w:r>
            <w:r>
              <w:rPr>
                <w:rFonts w:ascii="Times New Roman" w:hAnsi="Times New Roman"/>
                <w:bCs/>
                <w:sz w:val="20"/>
                <w:szCs w:val="20"/>
                <w:lang w:val="kk-KZ" w:eastAsia="ar-SA"/>
              </w:rPr>
              <w:t>Мерзімді баспасөздің саяси электораттарды қолдау және қарсы ақпарат тарату әдісін анықтау;</w:t>
            </w:r>
          </w:p>
        </w:tc>
      </w:tr>
      <w:tr w14:paraId="395073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4" w:hRule="atLeast"/>
        </w:trPr>
        <w:tc>
          <w:tcPr>
            <w:tcW w:w="1844" w:type="dxa"/>
            <w:vMerge w:val="continue"/>
          </w:tcPr>
          <w:p w14:paraId="7A6DE0D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restart"/>
          </w:tcPr>
          <w:p w14:paraId="036D066E">
            <w:pPr>
              <w:spacing w:after="0" w:line="240" w:lineRule="auto"/>
              <w:jc w:val="both"/>
              <w:rPr>
                <w:rFonts w:ascii="Times New Roman" w:hAnsi="Times New Roman"/>
                <w:sz w:val="20"/>
                <w:szCs w:val="20"/>
                <w:lang w:val="kk-KZ"/>
              </w:rPr>
            </w:pPr>
            <w:r>
              <w:rPr>
                <w:rFonts w:ascii="Times New Roman" w:hAnsi="Times New Roman"/>
                <w:sz w:val="20"/>
                <w:szCs w:val="20"/>
                <w:lang w:val="kk-KZ"/>
              </w:rPr>
              <w:t>3. БАҚ және макро-микро экномиканың негіздері.</w:t>
            </w:r>
          </w:p>
          <w:p w14:paraId="029CBDD4">
            <w:pPr>
              <w:spacing w:after="0" w:line="240" w:lineRule="auto"/>
              <w:jc w:val="both"/>
              <w:rPr>
                <w:sz w:val="20"/>
                <w:szCs w:val="20"/>
                <w:lang w:val="kk-KZ"/>
              </w:rPr>
            </w:pPr>
          </w:p>
        </w:tc>
        <w:tc>
          <w:tcPr>
            <w:tcW w:w="2693" w:type="dxa"/>
            <w:gridSpan w:val="2"/>
          </w:tcPr>
          <w:p w14:paraId="14772C28">
            <w:pPr>
              <w:pBdr>
                <w:top w:val="none" w:color="auto" w:sz="0" w:space="0"/>
                <w:left w:val="none" w:color="auto" w:sz="0" w:space="0"/>
                <w:bottom w:val="none" w:color="auto" w:sz="0" w:space="0"/>
                <w:right w:val="none" w:color="auto" w:sz="0" w:space="0"/>
                <w:between w:val="none" w:color="auto" w:sz="0" w:space="0"/>
              </w:pBdr>
              <w:spacing w:after="0" w:line="240" w:lineRule="auto"/>
              <w:jc w:val="both"/>
              <w:rPr>
                <w:color w:val="000000"/>
                <w:sz w:val="20"/>
                <w:szCs w:val="20"/>
              </w:rPr>
            </w:pPr>
            <w:r>
              <w:rPr>
                <w:rFonts w:ascii="Times New Roman" w:hAnsi="Times New Roman"/>
                <w:sz w:val="20"/>
                <w:szCs w:val="20"/>
                <w:lang w:val="kk-KZ"/>
              </w:rPr>
              <w:t xml:space="preserve">ЖИ 2.2. </w:t>
            </w:r>
            <w:r>
              <w:rPr>
                <w:rFonts w:ascii="Times New Roman" w:hAnsi="Times New Roman"/>
                <w:bCs/>
                <w:sz w:val="20"/>
                <w:szCs w:val="20"/>
                <w:lang w:val="kk-KZ" w:eastAsia="ar-SA"/>
              </w:rPr>
              <w:t xml:space="preserve"> Әлеуметтік желілер және саяси әсердің сипатын ұғыну ;</w:t>
            </w:r>
          </w:p>
        </w:tc>
      </w:tr>
      <w:tr w14:paraId="219BA8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52" w:hRule="atLeast"/>
        </w:trPr>
        <w:tc>
          <w:tcPr>
            <w:tcW w:w="1844" w:type="dxa"/>
            <w:vMerge w:val="continue"/>
          </w:tcPr>
          <w:p w14:paraId="5E63D47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36DBD438">
            <w:pPr>
              <w:jc w:val="both"/>
              <w:rPr>
                <w:sz w:val="20"/>
                <w:szCs w:val="20"/>
              </w:rPr>
            </w:pPr>
          </w:p>
        </w:tc>
        <w:tc>
          <w:tcPr>
            <w:tcW w:w="2693" w:type="dxa"/>
            <w:gridSpan w:val="2"/>
            <w:tcBorders>
              <w:bottom w:val="single" w:color="auto" w:sz="4" w:space="0"/>
            </w:tcBorders>
          </w:tcPr>
          <w:p w14:paraId="2A693825">
            <w:pPr>
              <w:pBdr>
                <w:top w:val="none" w:color="auto" w:sz="0" w:space="0"/>
                <w:left w:val="none" w:color="auto" w:sz="0" w:space="0"/>
                <w:bottom w:val="none" w:color="auto" w:sz="0" w:space="0"/>
                <w:right w:val="none" w:color="auto" w:sz="0" w:space="0"/>
                <w:between w:val="none" w:color="auto" w:sz="0" w:space="0"/>
              </w:pBdr>
              <w:spacing w:after="0" w:line="240" w:lineRule="auto"/>
              <w:jc w:val="both"/>
              <w:rPr>
                <w:sz w:val="20"/>
                <w:szCs w:val="20"/>
                <w:lang w:val="kk-KZ"/>
              </w:rPr>
            </w:pPr>
            <w:r>
              <w:rPr>
                <w:rFonts w:ascii="Times New Roman" w:hAnsi="Times New Roman"/>
                <w:sz w:val="20"/>
                <w:szCs w:val="20"/>
                <w:lang w:val="kk-KZ"/>
              </w:rPr>
              <w:t>ЖИ 2.3. БАҚ монополистері мен мемлекеттік органдардың қызметі ;</w:t>
            </w:r>
          </w:p>
        </w:tc>
      </w:tr>
      <w:tr w14:paraId="7B5F40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94" w:hRule="atLeast"/>
        </w:trPr>
        <w:tc>
          <w:tcPr>
            <w:tcW w:w="1844" w:type="dxa"/>
            <w:vMerge w:val="continue"/>
          </w:tcPr>
          <w:p w14:paraId="20B9698D">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0413149A">
            <w:pPr>
              <w:jc w:val="both"/>
              <w:rPr>
                <w:sz w:val="20"/>
                <w:szCs w:val="20"/>
              </w:rPr>
            </w:pPr>
          </w:p>
        </w:tc>
        <w:tc>
          <w:tcPr>
            <w:tcW w:w="2693" w:type="dxa"/>
            <w:gridSpan w:val="2"/>
            <w:tcBorders>
              <w:top w:val="single" w:color="auto" w:sz="4" w:space="0"/>
            </w:tcBorders>
          </w:tcPr>
          <w:p w14:paraId="6B0A0B45">
            <w:pPr>
              <w:pBdr>
                <w:top w:val="none" w:color="auto" w:sz="0" w:space="0"/>
                <w:left w:val="none" w:color="auto" w:sz="0" w:space="0"/>
                <w:bottom w:val="none" w:color="auto" w:sz="0" w:space="0"/>
                <w:right w:val="none" w:color="auto" w:sz="0" w:space="0"/>
                <w:between w:val="none" w:color="auto" w:sz="0" w:space="0"/>
              </w:pBdr>
              <w:spacing w:after="0" w:line="240" w:lineRule="auto"/>
              <w:jc w:val="both"/>
              <w:rPr>
                <w:color w:val="000000" w:themeColor="text1"/>
                <w:sz w:val="20"/>
                <w:szCs w:val="20"/>
                <w:lang w:val="kk-KZ"/>
                <w14:textFill>
                  <w14:solidFill>
                    <w14:schemeClr w14:val="tx1"/>
                  </w14:solidFill>
                </w14:textFill>
              </w:rPr>
            </w:pPr>
            <w:r>
              <w:rPr>
                <w:rFonts w:ascii="Times New Roman" w:hAnsi="Times New Roman"/>
                <w:sz w:val="20"/>
                <w:szCs w:val="20"/>
                <w:lang w:val="kk-KZ"/>
              </w:rPr>
              <w:t>ЖИ 2.4. Саяси партиялардың БАҚ әсері;</w:t>
            </w:r>
          </w:p>
        </w:tc>
      </w:tr>
      <w:tr w14:paraId="0401B6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1BFECDCB">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restart"/>
          </w:tcPr>
          <w:p w14:paraId="631EF5EC">
            <w:pPr>
              <w:spacing w:after="0" w:line="240" w:lineRule="auto"/>
              <w:jc w:val="both"/>
              <w:rPr>
                <w:sz w:val="20"/>
                <w:szCs w:val="20"/>
                <w:lang w:val="kk-KZ"/>
              </w:rPr>
            </w:pPr>
          </w:p>
          <w:p w14:paraId="5F693884">
            <w:pPr>
              <w:spacing w:after="0" w:line="240" w:lineRule="auto"/>
              <w:jc w:val="both"/>
              <w:rPr>
                <w:sz w:val="20"/>
                <w:szCs w:val="20"/>
                <w:lang w:val="kk-KZ"/>
              </w:rPr>
            </w:pPr>
          </w:p>
          <w:p w14:paraId="3CBBEB2C">
            <w:pPr>
              <w:spacing w:after="0" w:line="240" w:lineRule="auto"/>
              <w:jc w:val="both"/>
              <w:rPr>
                <w:rFonts w:ascii="Times New Roman" w:hAnsi="Times New Roman"/>
                <w:sz w:val="20"/>
                <w:szCs w:val="20"/>
                <w:lang w:val="kk-KZ"/>
              </w:rPr>
            </w:pPr>
          </w:p>
          <w:p w14:paraId="2C383730">
            <w:pPr>
              <w:spacing w:after="0" w:line="240" w:lineRule="auto"/>
              <w:jc w:val="both"/>
              <w:rPr>
                <w:rFonts w:ascii="Times New Roman" w:hAnsi="Times New Roman"/>
                <w:sz w:val="20"/>
                <w:szCs w:val="20"/>
                <w:lang w:val="kk-KZ"/>
              </w:rPr>
            </w:pPr>
          </w:p>
          <w:p w14:paraId="0203D446">
            <w:pPr>
              <w:spacing w:after="0" w:line="240" w:lineRule="auto"/>
              <w:jc w:val="both"/>
              <w:rPr>
                <w:rFonts w:ascii="Times New Roman" w:hAnsi="Times New Roman"/>
                <w:sz w:val="20"/>
                <w:szCs w:val="20"/>
                <w:lang w:val="kk-KZ"/>
              </w:rPr>
            </w:pPr>
          </w:p>
          <w:p w14:paraId="5A17C9E6">
            <w:pPr>
              <w:spacing w:after="0" w:line="240" w:lineRule="auto"/>
              <w:jc w:val="both"/>
              <w:rPr>
                <w:rFonts w:ascii="Times New Roman" w:hAnsi="Times New Roman"/>
                <w:sz w:val="20"/>
                <w:szCs w:val="20"/>
                <w:lang w:val="kk-KZ"/>
              </w:rPr>
            </w:pPr>
          </w:p>
          <w:p w14:paraId="543416DE">
            <w:pPr>
              <w:spacing w:after="0" w:line="240" w:lineRule="auto"/>
              <w:jc w:val="both"/>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rPr>
              <w:t xml:space="preserve"> </w:t>
            </w:r>
            <w:r>
              <w:rPr>
                <w:rFonts w:ascii="Times New Roman" w:hAnsi="Times New Roman"/>
                <w:sz w:val="20"/>
                <w:szCs w:val="20"/>
                <w:lang w:val="kk-KZ"/>
              </w:rPr>
              <w:t>Медиасаясаттың саяси стратегия негіздерін зерттеу.</w:t>
            </w:r>
          </w:p>
          <w:p w14:paraId="6D54F173">
            <w:pPr>
              <w:spacing w:after="0" w:line="240" w:lineRule="auto"/>
              <w:jc w:val="both"/>
              <w:rPr>
                <w:rFonts w:ascii="Times New Roman" w:hAnsi="Times New Roman"/>
                <w:sz w:val="20"/>
                <w:szCs w:val="20"/>
                <w:lang w:val="kk-KZ"/>
              </w:rPr>
            </w:pPr>
          </w:p>
          <w:p w14:paraId="44230C83">
            <w:pPr>
              <w:spacing w:after="0" w:line="240" w:lineRule="auto"/>
              <w:jc w:val="both"/>
              <w:rPr>
                <w:rFonts w:ascii="Times New Roman" w:hAnsi="Times New Roman"/>
                <w:sz w:val="20"/>
                <w:szCs w:val="20"/>
                <w:lang w:val="kk-KZ"/>
              </w:rPr>
            </w:pPr>
          </w:p>
          <w:p w14:paraId="3E575CF0">
            <w:pPr>
              <w:spacing w:after="0" w:line="240" w:lineRule="auto"/>
              <w:jc w:val="both"/>
              <w:rPr>
                <w:rFonts w:ascii="Times New Roman" w:hAnsi="Times New Roman"/>
                <w:sz w:val="20"/>
                <w:szCs w:val="20"/>
                <w:lang w:val="kk-KZ"/>
              </w:rPr>
            </w:pPr>
          </w:p>
          <w:p w14:paraId="36A57797">
            <w:pPr>
              <w:spacing w:after="0" w:line="240" w:lineRule="auto"/>
              <w:jc w:val="both"/>
              <w:rPr>
                <w:rFonts w:ascii="Times New Roman" w:hAnsi="Times New Roman"/>
                <w:sz w:val="20"/>
                <w:szCs w:val="20"/>
                <w:lang w:val="kk-KZ"/>
              </w:rPr>
            </w:pPr>
          </w:p>
          <w:p w14:paraId="440BF20E">
            <w:pPr>
              <w:spacing w:after="0" w:line="240" w:lineRule="auto"/>
              <w:jc w:val="both"/>
              <w:rPr>
                <w:rFonts w:ascii="Times New Roman" w:hAnsi="Times New Roman"/>
                <w:sz w:val="20"/>
                <w:szCs w:val="20"/>
                <w:lang w:val="kk-KZ"/>
              </w:rPr>
            </w:pPr>
          </w:p>
          <w:p w14:paraId="44ECA729">
            <w:pPr>
              <w:spacing w:after="0" w:line="240" w:lineRule="auto"/>
              <w:jc w:val="both"/>
              <w:rPr>
                <w:rFonts w:ascii="Times New Roman" w:hAnsi="Times New Roman"/>
                <w:sz w:val="20"/>
                <w:szCs w:val="20"/>
                <w:lang w:val="kk-KZ"/>
              </w:rPr>
            </w:pPr>
          </w:p>
          <w:p w14:paraId="7D2A3701">
            <w:pPr>
              <w:spacing w:after="0" w:line="240" w:lineRule="auto"/>
              <w:jc w:val="both"/>
              <w:rPr>
                <w:rFonts w:ascii="Times New Roman" w:hAnsi="Times New Roman"/>
                <w:sz w:val="20"/>
                <w:szCs w:val="20"/>
                <w:lang w:val="kk-KZ"/>
              </w:rPr>
            </w:pPr>
          </w:p>
          <w:p w14:paraId="3D315CE5">
            <w:pPr>
              <w:spacing w:after="0" w:line="240" w:lineRule="auto"/>
              <w:jc w:val="both"/>
              <w:rPr>
                <w:rFonts w:ascii="Times New Roman" w:hAnsi="Times New Roman"/>
                <w:sz w:val="20"/>
                <w:szCs w:val="20"/>
                <w:lang w:val="kk-KZ"/>
              </w:rPr>
            </w:pPr>
          </w:p>
          <w:p w14:paraId="08B6E6EA">
            <w:pPr>
              <w:spacing w:after="0" w:line="240" w:lineRule="auto"/>
              <w:jc w:val="both"/>
              <w:rPr>
                <w:rFonts w:ascii="Times New Roman" w:hAnsi="Times New Roman"/>
                <w:sz w:val="20"/>
                <w:szCs w:val="20"/>
                <w:lang w:val="kk-KZ"/>
              </w:rPr>
            </w:pPr>
            <w:r>
              <w:rPr>
                <w:rFonts w:ascii="Times New Roman" w:hAnsi="Times New Roman"/>
                <w:sz w:val="20"/>
                <w:szCs w:val="20"/>
              </w:rPr>
              <w:t>5. Д</w:t>
            </w:r>
            <w:r>
              <w:rPr>
                <w:rFonts w:ascii="Times New Roman" w:hAnsi="Times New Roman"/>
                <w:sz w:val="20"/>
                <w:szCs w:val="20"/>
                <w:lang w:val="kk-KZ"/>
              </w:rPr>
              <w:t>иджитализация және медиа экономиканы жетік түсіндіру.</w:t>
            </w:r>
          </w:p>
          <w:p w14:paraId="51A529E5">
            <w:pPr>
              <w:spacing w:after="0" w:line="240" w:lineRule="auto"/>
              <w:jc w:val="both"/>
              <w:rPr>
                <w:rFonts w:ascii="Times New Roman" w:hAnsi="Times New Roman"/>
                <w:sz w:val="20"/>
                <w:szCs w:val="20"/>
                <w:lang w:val="kk-KZ"/>
              </w:rPr>
            </w:pPr>
          </w:p>
          <w:p w14:paraId="3319B9B3">
            <w:pPr>
              <w:spacing w:after="0" w:line="240" w:lineRule="auto"/>
              <w:jc w:val="both"/>
              <w:rPr>
                <w:rFonts w:ascii="Times New Roman" w:hAnsi="Times New Roman"/>
                <w:sz w:val="20"/>
                <w:szCs w:val="20"/>
                <w:lang w:val="kk-KZ"/>
              </w:rPr>
            </w:pPr>
          </w:p>
          <w:p w14:paraId="3DE30228">
            <w:pPr>
              <w:spacing w:after="0" w:line="240" w:lineRule="auto"/>
              <w:jc w:val="both"/>
              <w:rPr>
                <w:rFonts w:ascii="Times New Roman" w:hAnsi="Times New Roman"/>
                <w:sz w:val="20"/>
                <w:szCs w:val="20"/>
                <w:lang w:val="kk-KZ"/>
              </w:rPr>
            </w:pPr>
          </w:p>
          <w:p w14:paraId="6CAEB5D3">
            <w:pPr>
              <w:spacing w:after="0" w:line="240" w:lineRule="auto"/>
              <w:jc w:val="both"/>
              <w:rPr>
                <w:rFonts w:ascii="Times New Roman" w:hAnsi="Times New Roman"/>
                <w:sz w:val="20"/>
                <w:szCs w:val="20"/>
                <w:lang w:val="kk-KZ"/>
              </w:rPr>
            </w:pPr>
          </w:p>
          <w:p w14:paraId="0E7B1C39">
            <w:pPr>
              <w:spacing w:after="0" w:line="240" w:lineRule="auto"/>
              <w:jc w:val="both"/>
              <w:rPr>
                <w:sz w:val="20"/>
                <w:szCs w:val="20"/>
                <w:lang w:val="kk-KZ"/>
              </w:rPr>
            </w:pPr>
            <w:r>
              <w:rPr>
                <w:rFonts w:ascii="Times New Roman" w:hAnsi="Times New Roman"/>
                <w:sz w:val="20"/>
                <w:szCs w:val="20"/>
                <w:lang w:val="kk-KZ"/>
              </w:rPr>
              <w:t>6. Масс-медиа: БАҚ, Киноиндустрия және Жарнама әлемінің экномикаға әсерін анықтау және Саяси күштердің басқаруын оқыт</w:t>
            </w:r>
          </w:p>
        </w:tc>
        <w:tc>
          <w:tcPr>
            <w:tcW w:w="2693" w:type="dxa"/>
            <w:gridSpan w:val="2"/>
          </w:tcPr>
          <w:p w14:paraId="6D5F81C1">
            <w:pPr>
              <w:spacing w:after="0" w:line="240" w:lineRule="auto"/>
              <w:jc w:val="both"/>
              <w:rPr>
                <w:sz w:val="20"/>
                <w:szCs w:val="20"/>
              </w:rPr>
            </w:pPr>
          </w:p>
        </w:tc>
      </w:tr>
      <w:tr w14:paraId="2D269C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28" w:hRule="atLeast"/>
        </w:trPr>
        <w:tc>
          <w:tcPr>
            <w:tcW w:w="1844" w:type="dxa"/>
            <w:vMerge w:val="continue"/>
          </w:tcPr>
          <w:p w14:paraId="50D1D9F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1DA4893E">
            <w:pPr>
              <w:jc w:val="both"/>
              <w:rPr>
                <w:sz w:val="20"/>
                <w:szCs w:val="20"/>
              </w:rPr>
            </w:pPr>
          </w:p>
        </w:tc>
        <w:tc>
          <w:tcPr>
            <w:tcW w:w="2693" w:type="dxa"/>
            <w:gridSpan w:val="2"/>
            <w:tcBorders>
              <w:bottom w:val="single" w:color="auto" w:sz="4" w:space="0"/>
            </w:tcBorders>
          </w:tcPr>
          <w:p w14:paraId="4C31CA31">
            <w:pPr>
              <w:spacing w:after="0" w:line="240" w:lineRule="auto"/>
              <w:jc w:val="both"/>
              <w:rPr>
                <w:sz w:val="20"/>
                <w:szCs w:val="20"/>
              </w:rPr>
            </w:pPr>
          </w:p>
        </w:tc>
      </w:tr>
      <w:tr w14:paraId="7A77DA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4" w:hRule="atLeast"/>
        </w:trPr>
        <w:tc>
          <w:tcPr>
            <w:tcW w:w="1844" w:type="dxa"/>
            <w:vMerge w:val="continue"/>
          </w:tcPr>
          <w:p w14:paraId="1897770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20"/>
                <w:szCs w:val="20"/>
              </w:rPr>
            </w:pPr>
          </w:p>
        </w:tc>
        <w:tc>
          <w:tcPr>
            <w:tcW w:w="5953" w:type="dxa"/>
            <w:gridSpan w:val="6"/>
            <w:vMerge w:val="continue"/>
          </w:tcPr>
          <w:p w14:paraId="05BE3A56">
            <w:pPr>
              <w:jc w:val="both"/>
              <w:rPr>
                <w:sz w:val="20"/>
                <w:szCs w:val="20"/>
              </w:rPr>
            </w:pPr>
          </w:p>
        </w:tc>
        <w:tc>
          <w:tcPr>
            <w:tcW w:w="2693" w:type="dxa"/>
            <w:gridSpan w:val="2"/>
            <w:tcBorders>
              <w:top w:val="single" w:color="auto" w:sz="4" w:space="0"/>
            </w:tcBorders>
          </w:tcPr>
          <w:p w14:paraId="6DD0B335">
            <w:pPr>
              <w:spacing w:after="0" w:line="240" w:lineRule="auto"/>
              <w:jc w:val="both"/>
              <w:rPr>
                <w:sz w:val="20"/>
                <w:szCs w:val="20"/>
                <w:lang w:val="kk-KZ"/>
              </w:rPr>
            </w:pPr>
            <w:r>
              <w:rPr>
                <w:rFonts w:ascii="Times New Roman" w:hAnsi="Times New Roman"/>
                <w:sz w:val="20"/>
                <w:szCs w:val="20"/>
                <w:lang w:val="kk-KZ"/>
              </w:rPr>
              <w:t>ЖИ 3.1. Макро экономиканың БАҚ қаржы табуына әсерін</w:t>
            </w:r>
            <w:r>
              <w:rPr>
                <w:rFonts w:ascii="Times New Roman" w:hAnsi="Times New Roman"/>
                <w:bCs/>
                <w:sz w:val="20"/>
                <w:szCs w:val="20"/>
                <w:lang w:val="kk-KZ"/>
              </w:rPr>
              <w:t xml:space="preserve"> білу;</w:t>
            </w:r>
          </w:p>
        </w:tc>
      </w:tr>
      <w:tr w14:paraId="019F50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76" w:hRule="atLeast"/>
        </w:trPr>
        <w:tc>
          <w:tcPr>
            <w:tcW w:w="1844" w:type="dxa"/>
            <w:vMerge w:val="continue"/>
          </w:tcPr>
          <w:p w14:paraId="01E72214">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restart"/>
          </w:tcPr>
          <w:p w14:paraId="1B130507">
            <w:pPr>
              <w:spacing w:after="0" w:line="240" w:lineRule="auto"/>
              <w:jc w:val="both"/>
              <w:rPr>
                <w:sz w:val="20"/>
                <w:szCs w:val="20"/>
              </w:rPr>
            </w:pPr>
          </w:p>
        </w:tc>
        <w:tc>
          <w:tcPr>
            <w:tcW w:w="2693" w:type="dxa"/>
            <w:gridSpan w:val="2"/>
          </w:tcPr>
          <w:p w14:paraId="43B49405">
            <w:pPr>
              <w:spacing w:after="0" w:line="240" w:lineRule="auto"/>
              <w:jc w:val="both"/>
              <w:rPr>
                <w:sz w:val="20"/>
                <w:szCs w:val="20"/>
              </w:rPr>
            </w:pPr>
            <w:r>
              <w:rPr>
                <w:rFonts w:ascii="Times New Roman" w:hAnsi="Times New Roman"/>
                <w:sz w:val="20"/>
                <w:szCs w:val="20"/>
                <w:lang w:val="kk-KZ"/>
              </w:rPr>
              <w:t>ЖИ 3.2. ҚР макро-микро экномиканың жарнамаға әсерін білу.</w:t>
            </w:r>
          </w:p>
        </w:tc>
      </w:tr>
      <w:tr w14:paraId="41006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08" w:hRule="atLeast"/>
        </w:trPr>
        <w:tc>
          <w:tcPr>
            <w:tcW w:w="1844" w:type="dxa"/>
            <w:vMerge w:val="continue"/>
          </w:tcPr>
          <w:p w14:paraId="57D91EB9">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continue"/>
          </w:tcPr>
          <w:p w14:paraId="3F7C7D3E">
            <w:pPr>
              <w:jc w:val="both"/>
              <w:rPr>
                <w:sz w:val="20"/>
                <w:szCs w:val="20"/>
              </w:rPr>
            </w:pPr>
          </w:p>
        </w:tc>
        <w:tc>
          <w:tcPr>
            <w:tcW w:w="2693" w:type="dxa"/>
            <w:gridSpan w:val="2"/>
            <w:tcBorders>
              <w:bottom w:val="single" w:color="auto" w:sz="4" w:space="0"/>
            </w:tcBorders>
          </w:tcPr>
          <w:p w14:paraId="25DD9741">
            <w:pPr>
              <w:pStyle w:val="17"/>
              <w:spacing w:before="0" w:beforeAutospacing="0" w:after="0" w:afterAutospacing="0"/>
              <w:ind w:left="28" w:leftChars="0" w:right="28" w:rightChars="0"/>
              <w:jc w:val="both"/>
              <w:textAlignment w:val="baseline"/>
              <w:rPr>
                <w:sz w:val="20"/>
                <w:szCs w:val="20"/>
                <w:lang w:val="kk-KZ"/>
              </w:rPr>
            </w:pPr>
          </w:p>
        </w:tc>
      </w:tr>
      <w:tr w14:paraId="1FF575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40" w:hRule="atLeast"/>
        </w:trPr>
        <w:tc>
          <w:tcPr>
            <w:tcW w:w="1844" w:type="dxa"/>
            <w:vMerge w:val="continue"/>
          </w:tcPr>
          <w:p w14:paraId="298E42D2">
            <w:pPr>
              <w:widowControl w:val="0"/>
              <w:pBdr>
                <w:top w:val="none" w:color="auto" w:sz="0" w:space="0"/>
                <w:left w:val="none" w:color="auto" w:sz="0" w:space="0"/>
                <w:bottom w:val="none" w:color="auto" w:sz="0" w:space="0"/>
                <w:right w:val="none" w:color="auto" w:sz="0" w:space="0"/>
                <w:between w:val="none" w:color="auto" w:sz="0" w:space="0"/>
              </w:pBdr>
              <w:spacing w:line="276" w:lineRule="auto"/>
              <w:rPr>
                <w:sz w:val="20"/>
                <w:szCs w:val="20"/>
              </w:rPr>
            </w:pPr>
          </w:p>
        </w:tc>
        <w:tc>
          <w:tcPr>
            <w:tcW w:w="5953" w:type="dxa"/>
            <w:gridSpan w:val="6"/>
            <w:vMerge w:val="continue"/>
          </w:tcPr>
          <w:p w14:paraId="51A634E6">
            <w:pPr>
              <w:jc w:val="both"/>
              <w:rPr>
                <w:sz w:val="20"/>
                <w:szCs w:val="20"/>
              </w:rPr>
            </w:pPr>
          </w:p>
        </w:tc>
        <w:tc>
          <w:tcPr>
            <w:tcW w:w="2693" w:type="dxa"/>
            <w:gridSpan w:val="2"/>
            <w:tcBorders>
              <w:top w:val="single" w:color="auto" w:sz="4" w:space="0"/>
            </w:tcBorders>
          </w:tcPr>
          <w:p w14:paraId="704847C0">
            <w:pPr>
              <w:pStyle w:val="17"/>
              <w:spacing w:before="0" w:beforeAutospacing="0" w:after="0" w:afterAutospacing="0"/>
              <w:ind w:left="28" w:leftChars="0" w:right="28" w:rightChars="0"/>
              <w:jc w:val="both"/>
              <w:textAlignment w:val="baseline"/>
              <w:rPr>
                <w:sz w:val="20"/>
                <w:szCs w:val="20"/>
                <w:lang w:val="kk-KZ"/>
              </w:rPr>
            </w:pPr>
            <w:r>
              <w:rPr>
                <w:sz w:val="20"/>
                <w:szCs w:val="20"/>
                <w:lang w:val="kk-KZ"/>
              </w:rPr>
              <w:t>ЖИ 4.1. Медиа индустрияның экономикалық негіздері және БАҚ-тың экономикалық аспектілерін анықтау;</w:t>
            </w:r>
          </w:p>
        </w:tc>
      </w:tr>
      <w:tr w14:paraId="25E2A1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65557AB7">
            <w:pPr>
              <w:rPr>
                <w:b/>
                <w:sz w:val="20"/>
                <w:szCs w:val="20"/>
              </w:rPr>
            </w:pPr>
            <w:r>
              <w:rPr>
                <w:b/>
                <w:sz w:val="20"/>
                <w:szCs w:val="20"/>
              </w:rPr>
              <w:t>Пререквизи</w:t>
            </w:r>
            <w:r>
              <w:rPr>
                <w:b/>
                <w:sz w:val="20"/>
                <w:szCs w:val="20"/>
                <w:lang w:val="kk-KZ"/>
              </w:rPr>
              <w:t>ттер</w:t>
            </w:r>
            <w:r>
              <w:rPr>
                <w:b/>
                <w:sz w:val="20"/>
                <w:szCs w:val="20"/>
              </w:rPr>
              <w:t xml:space="preserve"> </w:t>
            </w:r>
          </w:p>
        </w:tc>
        <w:tc>
          <w:tcPr>
            <w:tcW w:w="8646" w:type="dxa"/>
            <w:gridSpan w:val="8"/>
            <w:tcBorders>
              <w:top w:val="single" w:color="000000" w:themeColor="text1" w:sz="4" w:space="0"/>
              <w:left w:val="single" w:color="000000" w:themeColor="text1" w:sz="4" w:space="0"/>
              <w:right w:val="single" w:color="000000" w:themeColor="text1" w:sz="4" w:space="0"/>
            </w:tcBorders>
            <w:vAlign w:val="top"/>
          </w:tcPr>
          <w:p w14:paraId="592C62B6">
            <w:pPr>
              <w:spacing w:after="0" w:line="240" w:lineRule="auto"/>
              <w:rPr>
                <w:b/>
                <w:sz w:val="20"/>
                <w:szCs w:val="20"/>
              </w:rPr>
            </w:pPr>
            <w:r>
              <w:rPr>
                <w:rFonts w:ascii="Times New Roman" w:hAnsi="Times New Roman"/>
                <w:color w:val="000000"/>
                <w:sz w:val="20"/>
                <w:szCs w:val="20"/>
                <w:lang w:val="kk-KZ"/>
              </w:rPr>
              <w:t xml:space="preserve">Орта және арнайы білім беру бағдарламасының көлеміндегі медиасаясат және медиа экономика. Қарым-қатынас, менеджмент, маркетинг. </w:t>
            </w:r>
          </w:p>
        </w:tc>
      </w:tr>
      <w:tr w14:paraId="4C114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88" w:hRule="atLeast"/>
        </w:trPr>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025001D8">
            <w:pPr>
              <w:rPr>
                <w:b/>
                <w:sz w:val="20"/>
                <w:szCs w:val="20"/>
                <w:lang w:val="kk-KZ"/>
              </w:rPr>
            </w:pPr>
            <w:r>
              <w:rPr>
                <w:b/>
                <w:sz w:val="20"/>
                <w:szCs w:val="20"/>
              </w:rPr>
              <w:t>Постреквизит</w:t>
            </w:r>
            <w:r>
              <w:rPr>
                <w:b/>
                <w:sz w:val="20"/>
                <w:szCs w:val="20"/>
                <w:lang w:val="kk-KZ"/>
              </w:rPr>
              <w:t>тер</w:t>
            </w:r>
          </w:p>
        </w:tc>
        <w:tc>
          <w:tcPr>
            <w:tcW w:w="8646" w:type="dxa"/>
            <w:gridSpan w:val="8"/>
            <w:tcBorders>
              <w:left w:val="single" w:color="000000" w:themeColor="text1" w:sz="4" w:space="0"/>
              <w:bottom w:val="single" w:color="000000" w:themeColor="text1" w:sz="4" w:space="0"/>
              <w:right w:val="single" w:color="000000" w:themeColor="text1" w:sz="4" w:space="0"/>
            </w:tcBorders>
            <w:vAlign w:val="top"/>
          </w:tcPr>
          <w:p w14:paraId="526371CA">
            <w:pPr>
              <w:spacing w:after="0" w:line="240" w:lineRule="auto"/>
              <w:rPr>
                <w:sz w:val="20"/>
                <w:szCs w:val="20"/>
              </w:rPr>
            </w:pPr>
            <w:r>
              <w:rPr>
                <w:rFonts w:ascii="Times New Roman" w:hAnsi="Times New Roman"/>
                <w:color w:val="000000"/>
                <w:sz w:val="20"/>
                <w:szCs w:val="20"/>
                <w:lang w:val="kk-KZ"/>
              </w:rPr>
              <w:t>Психология, педагогика, философия, саясаттану және әлеуметтану, дипломатия.</w:t>
            </w:r>
          </w:p>
        </w:tc>
      </w:tr>
      <w:tr w14:paraId="6BE37B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c>
          <w:tcPr>
            <w:tcW w:w="1844"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DD121BB">
            <w:pPr>
              <w:pBdr>
                <w:top w:val="none" w:color="auto" w:sz="0" w:space="0"/>
                <w:left w:val="none" w:color="auto" w:sz="0" w:space="0"/>
                <w:bottom w:val="none" w:color="auto" w:sz="0" w:space="0"/>
                <w:right w:val="none" w:color="auto" w:sz="0" w:space="0"/>
                <w:between w:val="none" w:color="auto" w:sz="0" w:space="0"/>
              </w:pBdr>
              <w:rPr>
                <w:bCs/>
                <w:color w:val="FF0000"/>
                <w:sz w:val="20"/>
                <w:szCs w:val="20"/>
                <w:shd w:val="clear" w:color="auto" w:fill="FFFFFF"/>
                <w:lang w:val="kk-KZ"/>
              </w:rPr>
            </w:pPr>
            <w:r>
              <w:rPr>
                <w:b/>
                <w:sz w:val="20"/>
                <w:szCs w:val="20"/>
                <w:lang w:val="kk-KZ"/>
              </w:rPr>
              <w:t xml:space="preserve">Оқу </w:t>
            </w:r>
            <w:r>
              <w:rPr>
                <w:b/>
                <w:sz w:val="20"/>
                <w:szCs w:val="20"/>
              </w:rPr>
              <w:t>ресурс</w:t>
            </w:r>
            <w:r>
              <w:rPr>
                <w:b/>
                <w:sz w:val="20"/>
                <w:szCs w:val="20"/>
                <w:lang w:val="kk-KZ"/>
              </w:rPr>
              <w:t>тары</w:t>
            </w:r>
          </w:p>
        </w:tc>
        <w:tc>
          <w:tcPr>
            <w:tcW w:w="8646" w:type="dxa"/>
            <w:gridSpan w:val="8"/>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A9269B9">
            <w:pPr>
              <w:jc w:val="left"/>
              <w:rPr>
                <w:b/>
                <w:sz w:val="20"/>
                <w:szCs w:val="20"/>
                <w:shd w:val="clear" w:color="auto" w:fill="FFFFFF"/>
                <w:lang w:val="kk-KZ"/>
              </w:rPr>
            </w:pPr>
            <w:r>
              <w:rPr>
                <w:b/>
                <w:sz w:val="20"/>
                <w:szCs w:val="20"/>
                <w:shd w:val="clear" w:color="auto" w:fill="FFFFFF"/>
                <w:lang w:val="kk-KZ"/>
              </w:rPr>
              <w:t>Оқу әдебиеттері:</w:t>
            </w:r>
          </w:p>
          <w:p w14:paraId="0449C444">
            <w:pPr>
              <w:jc w:val="left"/>
              <w:rPr>
                <w:b/>
                <w:sz w:val="20"/>
                <w:szCs w:val="20"/>
                <w:shd w:val="clear" w:color="auto" w:fill="FFFFFF"/>
                <w:lang w:val="kk-KZ"/>
              </w:rPr>
            </w:pPr>
          </w:p>
          <w:p w14:paraId="009E208B">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1. Лавриненко В.Н. Политология: курс лекций. М., 2010. </w:t>
            </w:r>
          </w:p>
          <w:p w14:paraId="3E958FEC">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2. Нисневич Ю.А. Информационная политика России: проблемы и перспективы. М., 2000.</w:t>
            </w:r>
          </w:p>
          <w:p w14:paraId="49CAEEB6">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3. Graber Doris A. Mass Media and American Politics (Fourth Edition). Washington, D. C.; Congressional Quarterly Press,1993. </w:t>
            </w:r>
          </w:p>
          <w:p w14:paraId="3B4FDE61">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4. Политология: учеб. пособие / Под ред. А.С. Тургаева, А.Е. Хренова. СПб., 2005. </w:t>
            </w:r>
          </w:p>
          <w:p w14:paraId="2F399DFD">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5. Балынская Н.Р., Миронов Ю.В. Функционирование СМИ как субъекта политики в условиях новой России // Судьба России: вектор перемен: материалы Междунар. науч. конф., 8–10 июня 2007 г., Екатеринбург. [Электронный ресурс]. Режим доступа: </w:t>
            </w:r>
            <w:r>
              <w:rPr>
                <w:rFonts w:ascii="Times New Roman" w:hAnsi="Times New Roman"/>
                <w:color w:val="000000"/>
                <w:sz w:val="22"/>
                <w:szCs w:val="22"/>
              </w:rPr>
              <w:fldChar w:fldCharType="begin"/>
            </w:r>
            <w:r>
              <w:rPr>
                <w:rFonts w:ascii="Times New Roman" w:hAnsi="Times New Roman"/>
                <w:color w:val="000000"/>
                <w:sz w:val="22"/>
                <w:szCs w:val="22"/>
              </w:rPr>
              <w:instrText xml:space="preserve"> HYPERLINK "http://www.uralyeltsin.ru/knigi/rossija_na_rubezhe/document632/" </w:instrText>
            </w:r>
            <w:r>
              <w:rPr>
                <w:rFonts w:ascii="Times New Roman" w:hAnsi="Times New Roman"/>
                <w:color w:val="000000"/>
                <w:sz w:val="22"/>
                <w:szCs w:val="22"/>
              </w:rPr>
              <w:fldChar w:fldCharType="separate"/>
            </w:r>
            <w:r>
              <w:rPr>
                <w:rStyle w:val="10"/>
                <w:rFonts w:ascii="Times New Roman" w:hAnsi="Times New Roman"/>
                <w:color w:val="000000"/>
                <w:sz w:val="22"/>
                <w:szCs w:val="22"/>
                <w:u w:val="none"/>
              </w:rPr>
              <w:t>www.uralyeltsin.ru/knigi/rossija_na_rubezhe/document632/</w:t>
            </w:r>
            <w:r>
              <w:rPr>
                <w:rFonts w:ascii="Times New Roman" w:hAnsi="Times New Roman"/>
                <w:color w:val="000000"/>
                <w:sz w:val="22"/>
                <w:szCs w:val="22"/>
              </w:rPr>
              <w:fldChar w:fldCharType="end"/>
            </w:r>
            <w:r>
              <w:rPr>
                <w:rFonts w:ascii="Times New Roman" w:hAnsi="Times New Roman"/>
                <w:color w:val="000000"/>
                <w:sz w:val="22"/>
                <w:szCs w:val="22"/>
              </w:rPr>
              <w:t xml:space="preserve">. </w:t>
            </w:r>
          </w:p>
          <w:p w14:paraId="671DE1D4">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6. Сивякова Е.В. Общероссийские СМИ как институт публичной политики: условия и технологии производства публичности: Автореф. дис. ... канд. филол. наук. М., 2009. </w:t>
            </w:r>
          </w:p>
          <w:p w14:paraId="259E39C6">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7. Политологический словарь. В 2-х ч. М., 1994. 8. Соловьев А.И. Политическая коммуникация: к пр</w:t>
            </w:r>
          </w:p>
          <w:p w14:paraId="42B3F527">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9. Лабыкин А. Умножить на ноль // Эксперт.ru. 2013. 1 окт. [Электронный ресурс]. Режим доступа: http://expert.ru/2013/10/1/ umnozhit-na-nol/. </w:t>
            </w:r>
          </w:p>
          <w:p w14:paraId="642CD480">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10. Кудрин посоветовал переводить средства в накопительную часть пенсии // РИА Новости. 2013. 3 окт. [Электронный ресурс]. Режим доступа: </w:t>
            </w:r>
            <w:r>
              <w:rPr>
                <w:rFonts w:ascii="Times New Roman" w:hAnsi="Times New Roman"/>
                <w:color w:val="000000"/>
                <w:sz w:val="22"/>
                <w:szCs w:val="22"/>
              </w:rPr>
              <w:fldChar w:fldCharType="begin"/>
            </w:r>
            <w:r>
              <w:rPr>
                <w:rFonts w:ascii="Times New Roman" w:hAnsi="Times New Roman"/>
                <w:color w:val="000000"/>
                <w:sz w:val="22"/>
                <w:szCs w:val="22"/>
              </w:rPr>
              <w:instrText xml:space="preserve"> HYPERLINK "http://www.ria.ru/economy/20131003/" </w:instrText>
            </w:r>
            <w:r>
              <w:rPr>
                <w:rFonts w:ascii="Times New Roman" w:hAnsi="Times New Roman"/>
                <w:color w:val="000000"/>
                <w:sz w:val="22"/>
                <w:szCs w:val="22"/>
              </w:rPr>
              <w:fldChar w:fldCharType="separate"/>
            </w:r>
            <w:r>
              <w:rPr>
                <w:rStyle w:val="10"/>
                <w:rFonts w:ascii="Times New Roman" w:hAnsi="Times New Roman"/>
                <w:color w:val="000000"/>
                <w:sz w:val="22"/>
                <w:szCs w:val="22"/>
                <w:u w:val="none"/>
              </w:rPr>
              <w:t>www.ria.ru/economy/20131003/</w:t>
            </w:r>
            <w:r>
              <w:rPr>
                <w:rFonts w:ascii="Times New Roman" w:hAnsi="Times New Roman"/>
                <w:color w:val="000000"/>
                <w:sz w:val="22"/>
                <w:szCs w:val="22"/>
              </w:rPr>
              <w:fldChar w:fldCharType="end"/>
            </w:r>
            <w:r>
              <w:rPr>
                <w:rFonts w:ascii="Times New Roman" w:hAnsi="Times New Roman"/>
                <w:color w:val="000000"/>
                <w:sz w:val="22"/>
                <w:szCs w:val="22"/>
              </w:rPr>
              <w:t xml:space="preserve">. </w:t>
            </w:r>
          </w:p>
          <w:p w14:paraId="35941F43">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11. Россиян нужно стимулировать к более позднему выходу на пенсию, считает Владимир Путин // Коммерсантъ. 2013. 3 окт. [Электронный ресурс]. Режим доступа: http://www.kommersant. ru/news. </w:t>
            </w:r>
          </w:p>
          <w:p w14:paraId="027F5088">
            <w:pPr>
              <w:pStyle w:val="42"/>
              <w:spacing w:after="0" w:line="240" w:lineRule="auto"/>
              <w:ind w:left="0"/>
              <w:rPr>
                <w:rFonts w:ascii="Times New Roman" w:hAnsi="Times New Roman"/>
                <w:color w:val="000000"/>
                <w:sz w:val="22"/>
                <w:szCs w:val="22"/>
                <w:lang w:val="kk-KZ"/>
              </w:rPr>
            </w:pPr>
            <w:r>
              <w:rPr>
                <w:rFonts w:ascii="Times New Roman" w:hAnsi="Times New Roman"/>
                <w:color w:val="000000"/>
                <w:sz w:val="22"/>
                <w:szCs w:val="22"/>
              </w:rPr>
              <w:t xml:space="preserve">12. Россиян призвали готовиться к увольнениям // Business FM. Прямой эфир 29 сентября 2013. [Электронный ресурс]. Режим доступа: </w:t>
            </w:r>
            <w:r>
              <w:rPr>
                <w:rFonts w:ascii="Times New Roman" w:hAnsi="Times New Roman"/>
                <w:color w:val="000000"/>
                <w:sz w:val="22"/>
                <w:szCs w:val="22"/>
              </w:rPr>
              <w:fldChar w:fldCharType="begin"/>
            </w:r>
            <w:r>
              <w:rPr>
                <w:rFonts w:ascii="Times New Roman" w:hAnsi="Times New Roman"/>
                <w:color w:val="000000"/>
                <w:sz w:val="22"/>
                <w:szCs w:val="22"/>
              </w:rPr>
              <w:instrText xml:space="preserve"> HYPERLINK "http://www.bfm.ru/news" </w:instrText>
            </w:r>
            <w:r>
              <w:rPr>
                <w:rFonts w:ascii="Times New Roman" w:hAnsi="Times New Roman"/>
                <w:color w:val="000000"/>
                <w:sz w:val="22"/>
                <w:szCs w:val="22"/>
              </w:rPr>
              <w:fldChar w:fldCharType="separate"/>
            </w:r>
            <w:r>
              <w:rPr>
                <w:rStyle w:val="10"/>
                <w:rFonts w:ascii="Times New Roman" w:hAnsi="Times New Roman"/>
                <w:color w:val="000000"/>
                <w:sz w:val="22"/>
                <w:szCs w:val="22"/>
                <w:u w:val="none"/>
              </w:rPr>
              <w:t>http://www.bfm.ru/news</w:t>
            </w:r>
            <w:r>
              <w:rPr>
                <w:rFonts w:ascii="Times New Roman" w:hAnsi="Times New Roman"/>
                <w:color w:val="000000"/>
                <w:sz w:val="22"/>
                <w:szCs w:val="22"/>
              </w:rPr>
              <w:fldChar w:fldCharType="end"/>
            </w:r>
            <w:r>
              <w:rPr>
                <w:rFonts w:ascii="Times New Roman" w:hAnsi="Times New Roman"/>
                <w:color w:val="000000"/>
                <w:sz w:val="22"/>
                <w:szCs w:val="22"/>
              </w:rPr>
              <w:t xml:space="preserve">. </w:t>
            </w:r>
          </w:p>
          <w:p w14:paraId="08CDAC03">
            <w:pPr>
              <w:pStyle w:val="42"/>
              <w:spacing w:after="0" w:line="240" w:lineRule="auto"/>
              <w:ind w:left="0"/>
              <w:rPr>
                <w:rFonts w:ascii="Times New Roman" w:hAnsi="Times New Roman"/>
                <w:color w:val="000000"/>
                <w:sz w:val="22"/>
                <w:szCs w:val="22"/>
              </w:rPr>
            </w:pPr>
            <w:r>
              <w:rPr>
                <w:rFonts w:ascii="Times New Roman" w:hAnsi="Times New Roman"/>
                <w:color w:val="000000"/>
                <w:sz w:val="22"/>
                <w:szCs w:val="22"/>
              </w:rPr>
              <w:t>13. Гавра Д.П. Основы теории коммуникаций. СПб., 2005.</w:t>
            </w:r>
          </w:p>
          <w:p w14:paraId="6BE1FCB1">
            <w:pPr>
              <w:pStyle w:val="42"/>
              <w:spacing w:after="0" w:line="240" w:lineRule="auto"/>
              <w:ind w:left="0"/>
              <w:rPr>
                <w:rFonts w:ascii="Times New Roman" w:hAnsi="Times New Roman"/>
                <w:color w:val="000000"/>
                <w:sz w:val="22"/>
                <w:szCs w:val="22"/>
                <w:lang w:val="kk-KZ"/>
              </w:rPr>
            </w:pPr>
          </w:p>
          <w:p w14:paraId="61B28FF0">
            <w:pPr>
              <w:jc w:val="left"/>
              <w:rPr>
                <w:rFonts w:hint="default"/>
                <w:b/>
                <w:sz w:val="20"/>
                <w:szCs w:val="20"/>
                <w:shd w:val="clear" w:color="auto" w:fill="FFFFFF"/>
                <w:lang w:val="kk-KZ"/>
              </w:rPr>
            </w:pPr>
            <w:r>
              <w:rPr>
                <w:b/>
                <w:sz w:val="20"/>
                <w:szCs w:val="20"/>
                <w:shd w:val="clear" w:color="auto" w:fill="FFFFFF"/>
                <w:lang w:val="kk-KZ"/>
              </w:rPr>
              <w:t>Қосымша</w:t>
            </w:r>
            <w:r>
              <w:rPr>
                <w:rFonts w:hint="default"/>
                <w:b/>
                <w:sz w:val="20"/>
                <w:szCs w:val="20"/>
                <w:shd w:val="clear" w:color="auto" w:fill="FFFFFF"/>
                <w:lang w:val="kk-KZ"/>
              </w:rPr>
              <w:t>:</w:t>
            </w:r>
          </w:p>
          <w:p w14:paraId="46A8A228">
            <w:pPr>
              <w:jc w:val="left"/>
              <w:rPr>
                <w:b/>
                <w:sz w:val="20"/>
                <w:szCs w:val="20"/>
                <w:shd w:val="clear" w:color="auto" w:fill="FFFFFF"/>
                <w:lang w:val="kk-KZ"/>
              </w:rPr>
            </w:pPr>
          </w:p>
          <w:p w14:paraId="0A801547">
            <w:pPr>
              <w:pStyle w:val="19"/>
              <w:ind w:left="0" w:leftChars="0" w:firstLine="0" w:firstLineChars="0"/>
              <w:rPr>
                <w:sz w:val="20"/>
                <w:szCs w:val="20"/>
                <w:lang w:val="kk-KZ"/>
              </w:rPr>
            </w:pPr>
            <w:r>
              <w:rPr>
                <w:sz w:val="20"/>
                <w:szCs w:val="20"/>
              </w:rPr>
              <w:t>1.</w:t>
            </w:r>
            <w:r>
              <w:rPr>
                <w:sz w:val="20"/>
                <w:szCs w:val="20"/>
                <w:lang w:val="kk-KZ"/>
              </w:rPr>
              <w:t>Стандарты международной журналистики. Алматы, 2002</w:t>
            </w:r>
          </w:p>
          <w:p w14:paraId="047A7B47">
            <w:pPr>
              <w:pStyle w:val="19"/>
              <w:ind w:left="0" w:leftChars="0" w:firstLine="0" w:firstLineChars="0"/>
              <w:rPr>
                <w:sz w:val="20"/>
                <w:szCs w:val="20"/>
                <w:lang w:val="kk-KZ"/>
              </w:rPr>
            </w:pPr>
            <w:r>
              <w:rPr>
                <w:sz w:val="20"/>
                <w:szCs w:val="20"/>
                <w:lang w:val="kk-KZ"/>
              </w:rPr>
              <w:t>2. Политкорректность в СМИ Казахстана: поиск гармонии. Алматы, 2007</w:t>
            </w:r>
          </w:p>
          <w:p w14:paraId="1CD4CA82">
            <w:pPr>
              <w:pStyle w:val="19"/>
              <w:ind w:left="0" w:leftChars="0" w:firstLine="0" w:firstLineChars="0"/>
              <w:rPr>
                <w:sz w:val="20"/>
                <w:szCs w:val="20"/>
                <w:lang w:val="kk-KZ"/>
              </w:rPr>
            </w:pPr>
            <w:r>
              <w:rPr>
                <w:sz w:val="20"/>
                <w:szCs w:val="20"/>
                <w:lang w:val="kk-KZ"/>
              </w:rPr>
              <w:t xml:space="preserve">3. </w:t>
            </w:r>
            <w:r>
              <w:rPr>
                <w:sz w:val="20"/>
                <w:szCs w:val="20"/>
              </w:rPr>
              <w:t xml:space="preserve">Медеуова Д. Глобализация и СМИ. </w:t>
            </w:r>
            <w:r>
              <w:rPr>
                <w:sz w:val="20"/>
                <w:szCs w:val="20"/>
                <w:lang w:val="kk-KZ"/>
              </w:rPr>
              <w:t xml:space="preserve">Алматы: </w:t>
            </w:r>
            <w:r>
              <w:rPr>
                <w:sz w:val="20"/>
                <w:szCs w:val="20"/>
              </w:rPr>
              <w:t>Ж</w:t>
            </w:r>
            <w:r>
              <w:rPr>
                <w:sz w:val="20"/>
                <w:szCs w:val="20"/>
                <w:lang w:val="kk-KZ"/>
              </w:rPr>
              <w:t>і</w:t>
            </w:r>
            <w:r>
              <w:rPr>
                <w:sz w:val="20"/>
                <w:szCs w:val="20"/>
              </w:rPr>
              <w:t>бек</w:t>
            </w:r>
            <w:r>
              <w:rPr>
                <w:sz w:val="20"/>
                <w:szCs w:val="20"/>
                <w:lang w:val="en-US"/>
              </w:rPr>
              <w:t xml:space="preserve"> </w:t>
            </w:r>
            <w:r>
              <w:rPr>
                <w:sz w:val="20"/>
                <w:szCs w:val="20"/>
              </w:rPr>
              <w:t>жолы</w:t>
            </w:r>
            <w:r>
              <w:rPr>
                <w:sz w:val="20"/>
                <w:szCs w:val="20"/>
                <w:lang w:val="en-US"/>
              </w:rPr>
              <w:t>.</w:t>
            </w:r>
            <w:r>
              <w:rPr>
                <w:sz w:val="20"/>
                <w:szCs w:val="20"/>
                <w:lang w:val="kk-KZ"/>
              </w:rPr>
              <w:t xml:space="preserve"> </w:t>
            </w:r>
            <w:r>
              <w:rPr>
                <w:sz w:val="20"/>
                <w:szCs w:val="20"/>
                <w:lang w:val="en-US"/>
              </w:rPr>
              <w:t>2004.</w:t>
            </w:r>
          </w:p>
          <w:p w14:paraId="7D49C148">
            <w:pPr>
              <w:pStyle w:val="19"/>
              <w:ind w:left="0" w:leftChars="0" w:firstLine="0" w:firstLineChars="0"/>
              <w:rPr>
                <w:sz w:val="20"/>
                <w:szCs w:val="20"/>
                <w:lang w:val="en-US"/>
              </w:rPr>
            </w:pPr>
            <w:r>
              <w:rPr>
                <w:sz w:val="20"/>
                <w:szCs w:val="20"/>
                <w:lang w:val="kk-KZ"/>
              </w:rPr>
              <w:t xml:space="preserve">4. </w:t>
            </w:r>
            <w:r>
              <w:rPr>
                <w:sz w:val="20"/>
                <w:szCs w:val="20"/>
                <w:lang w:val="en-US"/>
              </w:rPr>
              <w:t>Globalizathion macc-media. Oklahoma 2005</w:t>
            </w:r>
          </w:p>
          <w:p w14:paraId="65C0A4FC">
            <w:pPr>
              <w:pStyle w:val="19"/>
              <w:ind w:left="0" w:leftChars="0" w:firstLine="0" w:firstLineChars="0"/>
              <w:rPr>
                <w:sz w:val="20"/>
                <w:szCs w:val="20"/>
                <w:lang w:val="en-US"/>
              </w:rPr>
            </w:pPr>
            <w:r>
              <w:rPr>
                <w:sz w:val="20"/>
                <w:szCs w:val="20"/>
                <w:lang w:val="kk-KZ"/>
              </w:rPr>
              <w:t xml:space="preserve">5. </w:t>
            </w:r>
            <w:r>
              <w:rPr>
                <w:sz w:val="20"/>
                <w:szCs w:val="20"/>
                <w:lang w:val="en-US"/>
              </w:rPr>
              <w:t>Mary B. Cassata and Molefi K. Asante. MASS COMMUNICATION Principles and Practices.  Oklahoma 2004</w:t>
            </w:r>
          </w:p>
          <w:p w14:paraId="67074850">
            <w:pPr>
              <w:pStyle w:val="19"/>
              <w:ind w:left="0" w:leftChars="0" w:firstLine="0" w:firstLineChars="0"/>
              <w:rPr>
                <w:sz w:val="20"/>
                <w:szCs w:val="20"/>
                <w:lang w:val="kk-KZ"/>
              </w:rPr>
            </w:pPr>
            <w:r>
              <w:rPr>
                <w:sz w:val="20"/>
                <w:szCs w:val="20"/>
                <w:lang w:val="kk-KZ"/>
              </w:rPr>
              <w:t>6.</w:t>
            </w:r>
            <w:r>
              <w:rPr>
                <w:sz w:val="20"/>
                <w:szCs w:val="20"/>
                <w:lang w:val="en-US"/>
              </w:rPr>
              <w:t xml:space="preserve">Berlo, David K. Process of Communication/ New York </w:t>
            </w:r>
            <w:r>
              <w:rPr>
                <w:sz w:val="20"/>
                <w:szCs w:val="20"/>
                <w:lang w:val="kk-KZ"/>
              </w:rPr>
              <w:t>2006</w:t>
            </w:r>
          </w:p>
          <w:p w14:paraId="6F48F2DA">
            <w:pPr>
              <w:pStyle w:val="19"/>
              <w:ind w:left="0" w:leftChars="0" w:firstLine="0" w:firstLineChars="0"/>
              <w:rPr>
                <w:sz w:val="20"/>
                <w:szCs w:val="20"/>
                <w:lang w:val="kk-KZ"/>
              </w:rPr>
            </w:pPr>
            <w:r>
              <w:rPr>
                <w:sz w:val="20"/>
                <w:szCs w:val="20"/>
                <w:lang w:val="kk-KZ"/>
              </w:rPr>
              <w:t>7. Қуандық Шамақайұлы. Азат ойдың айнасы/ Алматы 2008</w:t>
            </w:r>
          </w:p>
          <w:p w14:paraId="7BCD11CA">
            <w:pPr>
              <w:pStyle w:val="19"/>
              <w:ind w:left="0" w:leftChars="0" w:firstLine="0" w:firstLineChars="0"/>
              <w:rPr>
                <w:b/>
                <w:sz w:val="20"/>
                <w:szCs w:val="20"/>
                <w:shd w:val="clear" w:color="auto" w:fill="FFFFFF"/>
                <w:lang w:val="kk-KZ"/>
              </w:rPr>
            </w:pPr>
            <w:r>
              <w:rPr>
                <w:sz w:val="20"/>
                <w:szCs w:val="20"/>
                <w:lang w:val="kk-KZ"/>
              </w:rPr>
              <w:t>8. Рамазанова Айгүл. Шетел журналистикасы/Алматы 2005</w:t>
            </w:r>
          </w:p>
          <w:p w14:paraId="6DEECA1A">
            <w:pPr>
              <w:jc w:val="left"/>
              <w:rPr>
                <w:sz w:val="20"/>
                <w:szCs w:val="20"/>
                <w:lang w:val="kk-KZ"/>
              </w:rPr>
            </w:pPr>
            <w:r>
              <w:rPr>
                <w:rFonts w:hint="default"/>
                <w:sz w:val="20"/>
                <w:szCs w:val="20"/>
                <w:lang w:val="ru-RU"/>
              </w:rPr>
              <w:t>9</w:t>
            </w:r>
            <w:r>
              <w:rPr>
                <w:sz w:val="20"/>
                <w:szCs w:val="20"/>
                <w:lang w:val="kk-KZ"/>
              </w:rPr>
              <w:t>. Ахмадулин Е.В. Основы теории журналистики. – М. – Ростов-на-Дону: МарТ, 2021.</w:t>
            </w:r>
          </w:p>
          <w:p w14:paraId="7CCC36DC">
            <w:pPr>
              <w:jc w:val="left"/>
              <w:rPr>
                <w:sz w:val="20"/>
                <w:szCs w:val="20"/>
                <w:lang w:val="kk-KZ"/>
              </w:rPr>
            </w:pPr>
            <w:r>
              <w:rPr>
                <w:rFonts w:hint="default"/>
                <w:sz w:val="20"/>
                <w:szCs w:val="20"/>
                <w:lang w:val="ru-RU"/>
              </w:rPr>
              <w:t>10</w:t>
            </w:r>
            <w:r>
              <w:rPr>
                <w:sz w:val="20"/>
                <w:szCs w:val="20"/>
                <w:lang w:val="kk-KZ"/>
              </w:rPr>
              <w:t>. Қамзин К. Журналистика негіздері. – Алматы: Қазақ университеті, 2012.</w:t>
            </w:r>
          </w:p>
          <w:p w14:paraId="41619A05">
            <w:pPr>
              <w:ind w:left="576" w:hanging="576"/>
              <w:jc w:val="left"/>
              <w:rPr>
                <w:sz w:val="20"/>
                <w:szCs w:val="20"/>
                <w:lang w:val="kk-KZ"/>
              </w:rPr>
            </w:pPr>
            <w:r>
              <w:rPr>
                <w:rFonts w:hint="default"/>
                <w:sz w:val="20"/>
                <w:szCs w:val="20"/>
                <w:lang w:val="ru-RU"/>
              </w:rPr>
              <w:t>11</w:t>
            </w:r>
            <w:r>
              <w:rPr>
                <w:sz w:val="20"/>
                <w:szCs w:val="20"/>
                <w:lang w:val="kk-KZ"/>
              </w:rPr>
              <w:t xml:space="preserve">. </w:t>
            </w:r>
            <w:r>
              <w:rPr>
                <w:sz w:val="20"/>
                <w:szCs w:val="20"/>
              </w:rPr>
              <w:t>Корконосенко С.Г. Основы журналист</w:t>
            </w:r>
            <w:r>
              <w:rPr>
                <w:sz w:val="20"/>
                <w:szCs w:val="20"/>
                <w:lang w:val="kk-KZ"/>
              </w:rPr>
              <w:t>ики</w:t>
            </w:r>
            <w:r>
              <w:rPr>
                <w:sz w:val="20"/>
                <w:szCs w:val="20"/>
              </w:rPr>
              <w:t xml:space="preserve">. – М.: </w:t>
            </w:r>
            <w:r>
              <w:rPr>
                <w:sz w:val="20"/>
                <w:szCs w:val="20"/>
                <w:lang w:val="kk-KZ"/>
              </w:rPr>
              <w:t>Аспект Пресс</w:t>
            </w:r>
            <w:r>
              <w:rPr>
                <w:sz w:val="20"/>
                <w:szCs w:val="20"/>
              </w:rPr>
              <w:t>, 20</w:t>
            </w:r>
            <w:r>
              <w:rPr>
                <w:sz w:val="20"/>
                <w:szCs w:val="20"/>
                <w:lang w:val="kk-KZ"/>
              </w:rPr>
              <w:t>21</w:t>
            </w:r>
            <w:r>
              <w:rPr>
                <w:sz w:val="20"/>
                <w:szCs w:val="20"/>
              </w:rPr>
              <w:t>.</w:t>
            </w:r>
          </w:p>
          <w:p w14:paraId="585E94A5">
            <w:pPr>
              <w:ind w:left="576" w:hanging="576"/>
              <w:jc w:val="left"/>
              <w:rPr>
                <w:sz w:val="20"/>
                <w:szCs w:val="20"/>
                <w:lang w:val="kk-KZ"/>
              </w:rPr>
            </w:pPr>
            <w:r>
              <w:rPr>
                <w:rFonts w:hint="default"/>
                <w:sz w:val="20"/>
                <w:szCs w:val="20"/>
                <w:lang w:val="ru-RU"/>
              </w:rPr>
              <w:t>12</w:t>
            </w:r>
            <w:r>
              <w:rPr>
                <w:sz w:val="20"/>
                <w:szCs w:val="20"/>
                <w:lang w:val="kk-KZ"/>
              </w:rPr>
              <w:t>. Корконосенко С.Г. Введение в журналистику. – М.: КноРус, 2020.</w:t>
            </w:r>
          </w:p>
          <w:p w14:paraId="3F796E2F">
            <w:pPr>
              <w:ind w:left="576" w:hanging="576"/>
              <w:jc w:val="left"/>
              <w:rPr>
                <w:sz w:val="20"/>
                <w:szCs w:val="20"/>
              </w:rPr>
            </w:pPr>
            <w:r>
              <w:rPr>
                <w:rFonts w:hint="default"/>
                <w:sz w:val="20"/>
                <w:szCs w:val="20"/>
                <w:lang w:val="ru-RU"/>
              </w:rPr>
              <w:t>13</w:t>
            </w:r>
            <w:r>
              <w:rPr>
                <w:sz w:val="20"/>
                <w:szCs w:val="20"/>
                <w:lang w:val="kk-KZ"/>
              </w:rPr>
              <w:t xml:space="preserve">. </w:t>
            </w:r>
            <w:r>
              <w:rPr>
                <w:sz w:val="20"/>
                <w:szCs w:val="20"/>
              </w:rPr>
              <w:t>Прохоров Е.П. Введение в теорию журналистики. – М.: МГУ, 200</w:t>
            </w:r>
            <w:r>
              <w:rPr>
                <w:sz w:val="20"/>
                <w:szCs w:val="20"/>
                <w:lang w:val="kk-KZ"/>
              </w:rPr>
              <w:t>7</w:t>
            </w:r>
            <w:r>
              <w:rPr>
                <w:sz w:val="20"/>
                <w:szCs w:val="20"/>
              </w:rPr>
              <w:t>.</w:t>
            </w:r>
          </w:p>
          <w:p w14:paraId="3084DEA9">
            <w:pPr>
              <w:ind w:left="576" w:hanging="576"/>
              <w:jc w:val="left"/>
              <w:rPr>
                <w:sz w:val="20"/>
                <w:szCs w:val="20"/>
                <w:lang w:val="kk-KZ"/>
              </w:rPr>
            </w:pPr>
            <w:r>
              <w:rPr>
                <w:rFonts w:hint="default"/>
                <w:sz w:val="20"/>
                <w:szCs w:val="20"/>
                <w:lang w:val="ru-RU"/>
              </w:rPr>
              <w:t>14</w:t>
            </w:r>
            <w:r>
              <w:rPr>
                <w:sz w:val="20"/>
                <w:szCs w:val="20"/>
                <w:lang w:val="kk-KZ"/>
              </w:rPr>
              <w:t>. Сәрсенбай Қ. Журналист – өмір барлаушысы. Журналистика – өмір мектебі (Сұхбат кітап). – Алматы: Arna-b, 2023.</w:t>
            </w:r>
          </w:p>
          <w:p w14:paraId="3E8C1E22">
            <w:pPr>
              <w:ind w:left="576" w:hanging="576"/>
              <w:jc w:val="left"/>
              <w:rPr>
                <w:rFonts w:eastAsiaTheme="minorHAnsi"/>
                <w:b/>
                <w:color w:val="000000"/>
                <w:sz w:val="20"/>
                <w:szCs w:val="20"/>
                <w:lang w:val="kk-KZ"/>
              </w:rPr>
            </w:pPr>
            <w:r>
              <w:rPr>
                <w:rFonts w:eastAsiaTheme="minorHAnsi"/>
                <w:b/>
                <w:color w:val="000000"/>
                <w:sz w:val="20"/>
                <w:szCs w:val="20"/>
                <w:lang w:val="kk-KZ"/>
              </w:rPr>
              <w:t>Ғаламтор ресурстары:</w:t>
            </w:r>
            <w:r>
              <w:rPr>
                <w:color w:val="1A0DAB"/>
                <w:sz w:val="20"/>
                <w:szCs w:val="20"/>
                <w:lang w:val="kk-KZ"/>
              </w:rPr>
              <w:fldChar w:fldCharType="begin"/>
            </w:r>
            <w:r>
              <w:rPr>
                <w:color w:val="1A0DAB"/>
                <w:sz w:val="20"/>
                <w:szCs w:val="20"/>
                <w:lang w:val="kk-KZ"/>
              </w:rPr>
              <w:instrText xml:space="preserve"> HYPERLINK "</w:instrText>
            </w:r>
          </w:p>
          <w:p w14:paraId="206CD2B9">
            <w:pPr>
              <w:shd w:val="clear" w:color="auto" w:fill="FFFFFF"/>
              <w:jc w:val="left"/>
              <w:rPr>
                <w:color w:val="1A0DAB"/>
                <w:sz w:val="20"/>
                <w:szCs w:val="20"/>
                <w:lang w:val="en-GB"/>
              </w:rPr>
            </w:pPr>
            <w:r>
              <w:rPr>
                <w:rStyle w:val="11"/>
                <w:color w:val="202124"/>
                <w:sz w:val="20"/>
                <w:szCs w:val="20"/>
                <w:lang w:val="en-US"/>
              </w:rPr>
              <w:t>https</w:t>
            </w:r>
            <w:r>
              <w:rPr>
                <w:rStyle w:val="11"/>
                <w:color w:val="202124"/>
                <w:sz w:val="20"/>
                <w:szCs w:val="20"/>
                <w:lang w:val="en-GB"/>
              </w:rPr>
              <w:t>://</w:t>
            </w:r>
            <w:r>
              <w:rPr>
                <w:rStyle w:val="11"/>
                <w:color w:val="202124"/>
                <w:sz w:val="20"/>
                <w:szCs w:val="20"/>
                <w:lang w:val="en-US"/>
              </w:rPr>
              <w:t>www</w:t>
            </w:r>
            <w:r>
              <w:rPr>
                <w:rStyle w:val="11"/>
                <w:color w:val="202124"/>
                <w:sz w:val="20"/>
                <w:szCs w:val="20"/>
                <w:lang w:val="en-GB"/>
              </w:rPr>
              <w:t>.</w:t>
            </w:r>
            <w:r>
              <w:rPr>
                <w:rStyle w:val="11"/>
                <w:color w:val="202124"/>
                <w:sz w:val="20"/>
                <w:szCs w:val="20"/>
                <w:lang w:val="en-US"/>
              </w:rPr>
              <w:t>ozon</w:t>
            </w:r>
            <w:r>
              <w:rPr>
                <w:rStyle w:val="11"/>
                <w:color w:val="202124"/>
                <w:sz w:val="20"/>
                <w:szCs w:val="20"/>
                <w:lang w:val="en-GB"/>
              </w:rPr>
              <w:t>.</w:t>
            </w:r>
            <w:r>
              <w:rPr>
                <w:rStyle w:val="11"/>
                <w:color w:val="202124"/>
                <w:sz w:val="20"/>
                <w:szCs w:val="20"/>
                <w:lang w:val="en-US"/>
              </w:rPr>
              <w:t>ru</w:t>
            </w:r>
            <w:r>
              <w:rPr>
                <w:rStyle w:val="48"/>
                <w:color w:val="5F6368"/>
                <w:sz w:val="20"/>
                <w:szCs w:val="20"/>
                <w:lang w:val="en-US"/>
              </w:rPr>
              <w:t> </w:t>
            </w:r>
            <w:r>
              <w:rPr>
                <w:rStyle w:val="48"/>
                <w:color w:val="5F6368"/>
                <w:sz w:val="20"/>
                <w:szCs w:val="20"/>
                <w:lang w:val="en-GB"/>
              </w:rPr>
              <w:t xml:space="preserve">› </w:t>
            </w:r>
            <w:r>
              <w:rPr>
                <w:rStyle w:val="48"/>
                <w:color w:val="5F6368"/>
                <w:sz w:val="20"/>
                <w:szCs w:val="20"/>
                <w:lang w:val="en-US"/>
              </w:rPr>
              <w:t>product</w:t>
            </w:r>
            <w:r>
              <w:rPr>
                <w:rStyle w:val="48"/>
                <w:color w:val="5F6368"/>
                <w:sz w:val="20"/>
                <w:szCs w:val="20"/>
                <w:lang w:val="en-GB"/>
              </w:rPr>
              <w:t xml:space="preserve"> › </w:t>
            </w:r>
            <w:r>
              <w:rPr>
                <w:rStyle w:val="48"/>
                <w:color w:val="5F6368"/>
                <w:sz w:val="20"/>
                <w:szCs w:val="20"/>
                <w:lang w:val="en-US"/>
              </w:rPr>
              <w:t>vvedenie</w:t>
            </w:r>
            <w:r>
              <w:rPr>
                <w:rStyle w:val="48"/>
                <w:color w:val="5F6368"/>
                <w:sz w:val="20"/>
                <w:szCs w:val="20"/>
                <w:lang w:val="en-GB"/>
              </w:rPr>
              <w:t>-</w:t>
            </w:r>
            <w:r>
              <w:rPr>
                <w:rStyle w:val="48"/>
                <w:color w:val="5F6368"/>
                <w:sz w:val="20"/>
                <w:szCs w:val="20"/>
                <w:lang w:val="en-US"/>
              </w:rPr>
              <w:t>v</w:t>
            </w:r>
            <w:r>
              <w:rPr>
                <w:rStyle w:val="48"/>
                <w:color w:val="5F6368"/>
                <w:sz w:val="20"/>
                <w:szCs w:val="20"/>
                <w:lang w:val="en-GB"/>
              </w:rPr>
              <w:t>-</w:t>
            </w:r>
            <w:r>
              <w:rPr>
                <w:rStyle w:val="48"/>
                <w:color w:val="5F6368"/>
                <w:sz w:val="20"/>
                <w:szCs w:val="20"/>
                <w:lang w:val="en-US"/>
              </w:rPr>
              <w:t>zhurnalisti</w:t>
            </w:r>
            <w:r>
              <w:rPr>
                <w:rStyle w:val="48"/>
                <w:color w:val="5F6368"/>
                <w:sz w:val="20"/>
                <w:szCs w:val="20"/>
                <w:lang w:val="en-GB"/>
              </w:rPr>
              <w:t>...</w:t>
            </w:r>
          </w:p>
          <w:p w14:paraId="09DCCAEB">
            <w:pPr>
              <w:shd w:val="clear" w:color="auto" w:fill="FFFFFF"/>
              <w:jc w:val="left"/>
              <w:rPr>
                <w:rStyle w:val="10"/>
                <w:sz w:val="20"/>
                <w:szCs w:val="20"/>
                <w:lang w:val="kk-KZ"/>
              </w:rPr>
            </w:pPr>
            <w:r>
              <w:rPr>
                <w:color w:val="1A0DAB"/>
                <w:sz w:val="20"/>
                <w:szCs w:val="20"/>
                <w:lang w:val="kk-KZ"/>
              </w:rPr>
              <w:t xml:space="preserve">" </w:t>
            </w:r>
            <w:r>
              <w:rPr>
                <w:color w:val="1A0DAB"/>
                <w:sz w:val="20"/>
                <w:szCs w:val="20"/>
                <w:lang w:val="kk-KZ"/>
              </w:rPr>
              <w:fldChar w:fldCharType="separate"/>
            </w:r>
          </w:p>
          <w:p w14:paraId="76614653">
            <w:pPr>
              <w:shd w:val="clear" w:color="auto" w:fill="FFFFFF"/>
              <w:jc w:val="left"/>
              <w:rPr>
                <w:rStyle w:val="10"/>
                <w:sz w:val="20"/>
                <w:szCs w:val="20"/>
                <w:lang w:val="en-US"/>
              </w:rPr>
            </w:pPr>
            <w:r>
              <w:rPr>
                <w:rStyle w:val="10"/>
                <w:sz w:val="20"/>
                <w:szCs w:val="20"/>
                <w:lang w:val="kk-KZ"/>
              </w:rPr>
              <w:t>1.</w:t>
            </w:r>
            <w:r>
              <w:rPr>
                <w:rStyle w:val="10"/>
                <w:sz w:val="20"/>
                <w:szCs w:val="20"/>
                <w:lang w:val="en-US"/>
              </w:rPr>
              <w:t>https://www.ozon.ru › product › vvedenie-v-zhurnalisti...</w:t>
            </w:r>
          </w:p>
          <w:p w14:paraId="0CD3DDC2">
            <w:pPr>
              <w:jc w:val="left"/>
              <w:rPr>
                <w:color w:val="1A0DAB"/>
                <w:sz w:val="20"/>
                <w:szCs w:val="20"/>
                <w:shd w:val="clear" w:color="auto" w:fill="FFFFFF"/>
                <w:lang w:val="en-GB"/>
              </w:rPr>
            </w:pPr>
            <w:r>
              <w:rPr>
                <w:color w:val="1A0DAB"/>
                <w:sz w:val="20"/>
                <w:szCs w:val="20"/>
                <w:lang w:val="kk-KZ"/>
              </w:rPr>
              <w:fldChar w:fldCharType="end"/>
            </w:r>
            <w:r>
              <w:rPr>
                <w:color w:val="1A0DAB"/>
                <w:sz w:val="20"/>
                <w:szCs w:val="20"/>
                <w:lang w:val="kk-KZ"/>
              </w:rPr>
              <w:t>2.</w:t>
            </w:r>
            <w:r>
              <w:rPr>
                <w:sz w:val="20"/>
                <w:szCs w:val="20"/>
                <w:lang w:val="en-GB"/>
              </w:rPr>
              <w:t xml:space="preserve"> </w:t>
            </w:r>
            <w:r>
              <w:rPr>
                <w:sz w:val="20"/>
                <w:szCs w:val="20"/>
              </w:rPr>
              <w:fldChar w:fldCharType="begin"/>
            </w:r>
            <w:r>
              <w:rPr>
                <w:sz w:val="20"/>
                <w:szCs w:val="20"/>
                <w:lang w:val="en-GB"/>
              </w:rPr>
              <w:instrText xml:space="preserve"> HYPERLINK "https://bestseller.kz/catalog/el/4277558/" </w:instrText>
            </w:r>
            <w:r>
              <w:rPr>
                <w:sz w:val="20"/>
                <w:szCs w:val="20"/>
              </w:rPr>
              <w:fldChar w:fldCharType="separate"/>
            </w:r>
            <w:r>
              <w:rPr>
                <w:rStyle w:val="11"/>
                <w:color w:val="202124"/>
                <w:sz w:val="20"/>
                <w:szCs w:val="20"/>
                <w:u w:val="single"/>
                <w:shd w:val="clear" w:color="auto" w:fill="FFFFFF"/>
                <w:lang w:val="en-GB"/>
              </w:rPr>
              <w:t>https://bestseller.kz</w:t>
            </w:r>
            <w:r>
              <w:rPr>
                <w:rStyle w:val="48"/>
                <w:color w:val="5F6368"/>
                <w:sz w:val="20"/>
                <w:szCs w:val="20"/>
                <w:u w:val="single"/>
                <w:shd w:val="clear" w:color="auto" w:fill="FFFFFF"/>
                <w:lang w:val="en-GB"/>
              </w:rPr>
              <w:t> › catalog</w:t>
            </w:r>
          </w:p>
          <w:p w14:paraId="36EF1BD7">
            <w:pPr>
              <w:shd w:val="clear" w:color="auto" w:fill="FFFFFF"/>
              <w:jc w:val="left"/>
              <w:rPr>
                <w:color w:val="1A0DAB"/>
                <w:sz w:val="20"/>
                <w:szCs w:val="20"/>
                <w:lang w:val="en-US"/>
              </w:rPr>
            </w:pPr>
            <w:r>
              <w:rPr>
                <w:sz w:val="20"/>
                <w:szCs w:val="20"/>
              </w:rPr>
              <w:fldChar w:fldCharType="end"/>
            </w:r>
            <w:r>
              <w:rPr>
                <w:rFonts w:eastAsiaTheme="minorHAnsi"/>
                <w:b/>
                <w:color w:val="000000"/>
                <w:sz w:val="20"/>
                <w:szCs w:val="20"/>
                <w:lang w:val="kk-KZ"/>
              </w:rPr>
              <w:t>3.</w:t>
            </w:r>
            <w:r>
              <w:rPr>
                <w:rStyle w:val="11"/>
                <w:i w:val="0"/>
                <w:iCs w:val="0"/>
                <w:color w:val="202124"/>
                <w:sz w:val="20"/>
                <w:szCs w:val="20"/>
                <w:u w:val="single"/>
                <w:lang w:val="en-US"/>
              </w:rPr>
              <w:fldChar w:fldCharType="begin"/>
            </w:r>
            <w:r>
              <w:rPr>
                <w:rStyle w:val="11"/>
                <w:color w:val="202124"/>
                <w:sz w:val="20"/>
                <w:szCs w:val="20"/>
                <w:u w:val="single"/>
                <w:lang w:val="en-US"/>
              </w:rPr>
              <w:instrText xml:space="preserve"> HYPERLINK "https://urait.ru</w:instrText>
            </w:r>
            <w:r>
              <w:rPr>
                <w:rStyle w:val="48"/>
                <w:color w:val="5F6368"/>
                <w:sz w:val="20"/>
                <w:szCs w:val="20"/>
                <w:u w:val="single"/>
                <w:lang w:val="en-US"/>
              </w:rPr>
              <w:instrText xml:space="preserve"> › book › vvedenie-v-professiyu-zhurnali...</w:instrText>
            </w:r>
          </w:p>
          <w:p w14:paraId="0E0BE212">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lang w:val="en-US"/>
              </w:rPr>
              <w:fldChar w:fldCharType="separate"/>
            </w:r>
            <w:r>
              <w:rPr>
                <w:rStyle w:val="10"/>
                <w:sz w:val="20"/>
                <w:szCs w:val="20"/>
                <w:lang w:val="en-US"/>
              </w:rPr>
              <w:t>https://urait.ru › book › vvedenie-v-professiyu-zhurnali...</w:t>
            </w:r>
          </w:p>
          <w:p w14:paraId="78EC93A5">
            <w:pPr>
              <w:jc w:val="left"/>
              <w:rPr>
                <w:color w:val="1A0DAB"/>
                <w:sz w:val="20"/>
                <w:szCs w:val="20"/>
                <w:lang w:val="en-GB"/>
              </w:rPr>
            </w:pPr>
            <w:r>
              <w:rPr>
                <w:rStyle w:val="11"/>
                <w:i w:val="0"/>
                <w:iCs w:val="0"/>
                <w:color w:val="202124"/>
                <w:sz w:val="20"/>
                <w:szCs w:val="20"/>
                <w:u w:val="single"/>
                <w:lang w:val="en-US"/>
              </w:rPr>
              <w:fldChar w:fldCharType="end"/>
            </w:r>
            <w:r>
              <w:rPr>
                <w:color w:val="202124"/>
                <w:sz w:val="20"/>
                <w:szCs w:val="20"/>
                <w:lang w:val="kk-KZ"/>
              </w:rPr>
              <w:t>4.</w:t>
            </w:r>
            <w:r>
              <w:rPr>
                <w:rStyle w:val="11"/>
                <w:i w:val="0"/>
                <w:iCs w:val="0"/>
                <w:color w:val="202124"/>
                <w:sz w:val="20"/>
                <w:szCs w:val="20"/>
                <w:u w:val="single"/>
              </w:rPr>
              <w:fldChar w:fldCharType="begin"/>
            </w:r>
            <w:r>
              <w:rPr>
                <w:rStyle w:val="11"/>
                <w:color w:val="202124"/>
                <w:sz w:val="20"/>
                <w:szCs w:val="20"/>
                <w:u w:val="single"/>
                <w:lang w:val="en-GB"/>
              </w:rPr>
              <w:instrText xml:space="preserve"> HYPERLINK "https://chip74.ru</w:instrText>
            </w:r>
            <w:r>
              <w:rPr>
                <w:rStyle w:val="48"/>
                <w:color w:val="5F6368"/>
                <w:sz w:val="20"/>
                <w:szCs w:val="20"/>
                <w:u w:val="single"/>
                <w:lang w:val="en-GB"/>
              </w:rPr>
              <w:instrText xml:space="preserve"> › 2012/11/23 › posobiefateeva</w:instrText>
            </w:r>
          </w:p>
          <w:p w14:paraId="26E9093E">
            <w:pPr>
              <w:jc w:val="left"/>
              <w:rPr>
                <w:rStyle w:val="10"/>
                <w:sz w:val="20"/>
                <w:szCs w:val="20"/>
                <w:lang w:val="en-GB"/>
              </w:rPr>
            </w:pPr>
            <w:r>
              <w:rPr>
                <w:rStyle w:val="11"/>
                <w:color w:val="202124"/>
                <w:sz w:val="20"/>
                <w:szCs w:val="20"/>
                <w:u w:val="single"/>
                <w:lang w:val="en-GB"/>
              </w:rPr>
              <w:t xml:space="preserve">" </w:t>
            </w:r>
            <w:r>
              <w:rPr>
                <w:rStyle w:val="11"/>
                <w:i w:val="0"/>
                <w:iCs w:val="0"/>
                <w:color w:val="202124"/>
                <w:sz w:val="20"/>
                <w:szCs w:val="20"/>
                <w:u w:val="single"/>
              </w:rPr>
              <w:fldChar w:fldCharType="separate"/>
            </w:r>
            <w:r>
              <w:rPr>
                <w:rStyle w:val="10"/>
                <w:sz w:val="20"/>
                <w:szCs w:val="20"/>
                <w:lang w:val="en-GB"/>
              </w:rPr>
              <w:t>https://chip74.ru › 2012/11/23 › posobiefateeva</w:t>
            </w:r>
          </w:p>
          <w:p w14:paraId="5514635E">
            <w:pPr>
              <w:shd w:val="clear" w:color="auto" w:fill="FFFFFF"/>
              <w:jc w:val="left"/>
              <w:rPr>
                <w:color w:val="1A0DAB"/>
                <w:sz w:val="20"/>
                <w:szCs w:val="20"/>
                <w:lang w:val="en-US"/>
              </w:rPr>
            </w:pPr>
            <w:r>
              <w:rPr>
                <w:rStyle w:val="11"/>
                <w:i w:val="0"/>
                <w:iCs w:val="0"/>
                <w:color w:val="202124"/>
                <w:sz w:val="20"/>
                <w:szCs w:val="20"/>
                <w:u w:val="single"/>
              </w:rPr>
              <w:fldChar w:fldCharType="end"/>
            </w:r>
            <w:r>
              <w:rPr>
                <w:rStyle w:val="11"/>
                <w:color w:val="202124"/>
                <w:sz w:val="20"/>
                <w:szCs w:val="20"/>
                <w:u w:val="single"/>
                <w:lang w:val="kk-KZ"/>
              </w:rPr>
              <w:t>5.</w:t>
            </w:r>
            <w:r>
              <w:rPr>
                <w:rStyle w:val="11"/>
                <w:i w:val="0"/>
                <w:iCs w:val="0"/>
                <w:color w:val="202124"/>
                <w:sz w:val="20"/>
                <w:szCs w:val="20"/>
                <w:u w:val="single"/>
              </w:rPr>
              <w:fldChar w:fldCharType="begin"/>
            </w:r>
            <w:r>
              <w:rPr>
                <w:rStyle w:val="11"/>
                <w:color w:val="202124"/>
                <w:sz w:val="20"/>
                <w:szCs w:val="20"/>
                <w:u w:val="single"/>
                <w:lang w:val="en-US"/>
              </w:rPr>
              <w:instrText xml:space="preserve"> HYPERLINK "https://www.litres.ru</w:instrText>
            </w:r>
            <w:r>
              <w:rPr>
                <w:rStyle w:val="48"/>
                <w:color w:val="5F6368"/>
                <w:sz w:val="20"/>
                <w:szCs w:val="20"/>
                <w:u w:val="single"/>
                <w:lang w:val="en-US"/>
              </w:rPr>
              <w:instrText xml:space="preserve"> › sergey-grigorevich-k › vvedenie...</w:instrText>
            </w:r>
          </w:p>
          <w:p w14:paraId="0A34F0CF">
            <w:pPr>
              <w:shd w:val="clear" w:color="auto" w:fill="FFFFFF"/>
              <w:jc w:val="left"/>
              <w:rPr>
                <w:rStyle w:val="10"/>
                <w:sz w:val="20"/>
                <w:szCs w:val="20"/>
                <w:lang w:val="en-US"/>
              </w:rPr>
            </w:pPr>
            <w:r>
              <w:rPr>
                <w:rStyle w:val="11"/>
                <w:color w:val="202124"/>
                <w:sz w:val="20"/>
                <w:szCs w:val="20"/>
                <w:u w:val="single"/>
                <w:lang w:val="en-US"/>
              </w:rPr>
              <w:t xml:space="preserve">" </w:t>
            </w:r>
            <w:r>
              <w:rPr>
                <w:rStyle w:val="11"/>
                <w:i w:val="0"/>
                <w:iCs w:val="0"/>
                <w:color w:val="202124"/>
                <w:sz w:val="20"/>
                <w:szCs w:val="20"/>
                <w:u w:val="single"/>
              </w:rPr>
              <w:fldChar w:fldCharType="separate"/>
            </w:r>
            <w:r>
              <w:rPr>
                <w:rStyle w:val="10"/>
                <w:sz w:val="20"/>
                <w:szCs w:val="20"/>
                <w:lang w:val="en-US"/>
              </w:rPr>
              <w:t>https://www.litres.ru › sergey-grigorevich-k › vvedenie...</w:t>
            </w:r>
          </w:p>
          <w:p w14:paraId="2F1312F3">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6. </w:t>
            </w:r>
            <w:r>
              <w:rPr>
                <w:rFonts w:ascii="Times New Roman" w:hAnsi="Times New Roman"/>
                <w:sz w:val="20"/>
                <w:szCs w:val="20"/>
                <w:lang w:val="kk-KZ"/>
              </w:rPr>
              <w:t>Стандарты международной журналистики. Алматы, 2002</w:t>
            </w:r>
          </w:p>
          <w:p w14:paraId="5C3ED596">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7. </w:t>
            </w:r>
            <w:r>
              <w:rPr>
                <w:rFonts w:ascii="Times New Roman" w:hAnsi="Times New Roman"/>
                <w:sz w:val="20"/>
                <w:szCs w:val="20"/>
                <w:lang w:val="kk-KZ"/>
              </w:rPr>
              <w:t>Политкорректность в СМИ Казахстана: поиск гармонии. Алматы, 2007</w:t>
            </w:r>
          </w:p>
          <w:p w14:paraId="7076C069">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8. </w:t>
            </w:r>
            <w:r>
              <w:rPr>
                <w:rFonts w:ascii="Times New Roman" w:hAnsi="Times New Roman"/>
                <w:sz w:val="20"/>
                <w:szCs w:val="20"/>
                <w:lang w:val="kk-KZ"/>
              </w:rPr>
              <w:t>Медеуова Д. Глобализация и СМИ. Алматы: Жибек жолы. 2004.</w:t>
            </w:r>
          </w:p>
          <w:p w14:paraId="3F4E5891">
            <w:pPr>
              <w:pStyle w:val="42"/>
              <w:ind w:left="0" w:leftChars="0" w:firstLine="0" w:firstLineChars="0"/>
              <w:jc w:val="left"/>
              <w:rPr>
                <w:rFonts w:ascii="Times New Roman" w:hAnsi="Times New Roman"/>
                <w:sz w:val="20"/>
                <w:szCs w:val="20"/>
                <w:lang w:val="kk-KZ"/>
              </w:rPr>
            </w:pPr>
            <w:r>
              <w:rPr>
                <w:rFonts w:hint="default"/>
                <w:sz w:val="20"/>
                <w:szCs w:val="20"/>
                <w:lang w:val="kk-KZ"/>
              </w:rPr>
              <w:t>9.</w:t>
            </w:r>
            <w:r>
              <w:rPr>
                <w:rFonts w:ascii="Times New Roman" w:hAnsi="Times New Roman"/>
                <w:sz w:val="20"/>
                <w:szCs w:val="20"/>
                <w:lang w:val="kk-KZ"/>
              </w:rPr>
              <w:t xml:space="preserve"> Globalizathion macc-media. Oklahoma 2005</w:t>
            </w:r>
          </w:p>
          <w:p w14:paraId="76F698A8">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10. </w:t>
            </w:r>
            <w:r>
              <w:rPr>
                <w:rFonts w:ascii="Times New Roman" w:hAnsi="Times New Roman"/>
                <w:sz w:val="20"/>
                <w:szCs w:val="20"/>
                <w:lang w:val="kk-KZ"/>
              </w:rPr>
              <w:t>Mary B. Cassata and Molefi K. Asante. MASS COMMUNICATION Principles and Practices.  Oklahoma 2004</w:t>
            </w:r>
          </w:p>
          <w:p w14:paraId="0B91C715">
            <w:pPr>
              <w:pStyle w:val="42"/>
              <w:ind w:left="0" w:leftChars="0" w:firstLine="0" w:firstLineChars="0"/>
              <w:jc w:val="left"/>
              <w:rPr>
                <w:rFonts w:ascii="Times New Roman" w:hAnsi="Times New Roman"/>
                <w:sz w:val="20"/>
                <w:szCs w:val="20"/>
                <w:lang w:val="kk-KZ"/>
              </w:rPr>
            </w:pPr>
            <w:r>
              <w:rPr>
                <w:rFonts w:hint="default"/>
                <w:sz w:val="20"/>
                <w:szCs w:val="20"/>
                <w:lang w:val="kk-KZ"/>
              </w:rPr>
              <w:t xml:space="preserve">11. </w:t>
            </w:r>
            <w:r>
              <w:rPr>
                <w:rFonts w:ascii="Times New Roman" w:hAnsi="Times New Roman"/>
                <w:sz w:val="20"/>
                <w:szCs w:val="20"/>
                <w:lang w:val="kk-KZ"/>
              </w:rPr>
              <w:t>Berlo, David K. Process of Communication/ New York 2006</w:t>
            </w:r>
          </w:p>
          <w:p w14:paraId="2601C3C3">
            <w:pPr>
              <w:pStyle w:val="42"/>
              <w:jc w:val="left"/>
              <w:rPr>
                <w:rFonts w:ascii="Times New Roman" w:hAnsi="Times New Roman"/>
                <w:sz w:val="20"/>
                <w:szCs w:val="20"/>
                <w:lang w:val="kk-KZ"/>
              </w:rPr>
            </w:pPr>
          </w:p>
          <w:p w14:paraId="611E69B2">
            <w:pPr>
              <w:pStyle w:val="42"/>
              <w:jc w:val="left"/>
              <w:rPr>
                <w:rFonts w:ascii="Times New Roman" w:hAnsi="Times New Roman"/>
                <w:b/>
                <w:bCs/>
                <w:sz w:val="20"/>
                <w:szCs w:val="20"/>
                <w:lang w:val="kk-KZ"/>
              </w:rPr>
            </w:pPr>
            <w:r>
              <w:rPr>
                <w:rFonts w:ascii="Times New Roman" w:hAnsi="Times New Roman"/>
                <w:b/>
                <w:bCs/>
                <w:sz w:val="20"/>
                <w:szCs w:val="20"/>
                <w:lang w:val="kk-KZ"/>
              </w:rPr>
              <w:t>Қосымша:</w:t>
            </w:r>
          </w:p>
          <w:p w14:paraId="2C6DF0BD">
            <w:pPr>
              <w:pStyle w:val="42"/>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Лапкин В.В. Универсальная цивилизация: болезнь роста и ее симптомы. // Политические институты на рубеже тысячелетий. Дубна 2001г. С.19.</w:t>
            </w:r>
          </w:p>
          <w:p w14:paraId="5055CBB6">
            <w:pPr>
              <w:pStyle w:val="42"/>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Бжезинский З. Великая шахматная доска. Господство Америки и его геостратегические императивы. М.1998.</w:t>
            </w:r>
          </w:p>
          <w:p w14:paraId="72027C57">
            <w:pPr>
              <w:pStyle w:val="42"/>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Перес Ш. Новый Ближний Восток. М.1994.</w:t>
            </w:r>
          </w:p>
          <w:p w14:paraId="78209A27">
            <w:pPr>
              <w:pStyle w:val="42"/>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Канетти Э.Масса и власть. М.1997.С.16</w:t>
            </w:r>
          </w:p>
          <w:p w14:paraId="5BDB4CDF">
            <w:pPr>
              <w:pStyle w:val="42"/>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Қарымсақова Р. Жаз, бірақ ушықтырма. Алматы, 2007</w:t>
            </w:r>
          </w:p>
          <w:p w14:paraId="401D70EA">
            <w:pPr>
              <w:pStyle w:val="42"/>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Райх В. Неспособность к свободе // Дружба народов.№10.1994.</w:t>
            </w:r>
          </w:p>
          <w:p w14:paraId="14A282BF">
            <w:pPr>
              <w:pStyle w:val="42"/>
              <w:jc w:val="left"/>
              <w:rPr>
                <w:rFonts w:ascii="Times New Roman" w:hAnsi="Times New Roman"/>
                <w:sz w:val="20"/>
                <w:szCs w:val="20"/>
                <w:lang w:val="kk-KZ"/>
              </w:rPr>
            </w:pPr>
            <w:r>
              <w:rPr>
                <w:rFonts w:ascii="Times New Roman" w:hAnsi="Times New Roman"/>
                <w:sz w:val="20"/>
                <w:szCs w:val="20"/>
                <w:lang w:val="kk-KZ"/>
              </w:rPr>
              <w:t>Интернет саиттар:</w:t>
            </w:r>
          </w:p>
          <w:p w14:paraId="62F80F76">
            <w:pPr>
              <w:pStyle w:val="42"/>
              <w:jc w:val="left"/>
              <w:rPr>
                <w:rFonts w:ascii="Times New Roman" w:hAnsi="Times New Roman"/>
                <w:sz w:val="20"/>
                <w:szCs w:val="20"/>
                <w:lang w:val="kk-KZ"/>
              </w:rPr>
            </w:pPr>
            <w:r>
              <w:rPr>
                <w:rFonts w:ascii="Times New Roman" w:hAnsi="Times New Roman"/>
                <w:sz w:val="20"/>
                <w:szCs w:val="20"/>
                <w:lang w:val="kk-KZ"/>
              </w:rPr>
              <w:t>1.</w:t>
            </w:r>
            <w:r>
              <w:rPr>
                <w:rFonts w:ascii="Times New Roman" w:hAnsi="Times New Roman"/>
                <w:sz w:val="20"/>
                <w:szCs w:val="20"/>
                <w:lang w:val="kk-KZ"/>
              </w:rPr>
              <w:tab/>
            </w:r>
            <w:r>
              <w:rPr>
                <w:rFonts w:ascii="Times New Roman" w:hAnsi="Times New Roman"/>
                <w:sz w:val="20"/>
                <w:szCs w:val="20"/>
                <w:lang w:val="kk-KZ"/>
              </w:rPr>
              <w:t>http://www.eim.org/</w:t>
            </w:r>
          </w:p>
          <w:p w14:paraId="76AC442A">
            <w:pPr>
              <w:pStyle w:val="42"/>
              <w:jc w:val="left"/>
              <w:rPr>
                <w:rFonts w:ascii="Times New Roman" w:hAnsi="Times New Roman"/>
                <w:sz w:val="20"/>
                <w:szCs w:val="20"/>
                <w:lang w:val="kk-KZ"/>
              </w:rPr>
            </w:pPr>
            <w:r>
              <w:rPr>
                <w:rFonts w:ascii="Times New Roman" w:hAnsi="Times New Roman"/>
                <w:sz w:val="20"/>
                <w:szCs w:val="20"/>
                <w:lang w:val="kk-KZ"/>
              </w:rPr>
              <w:t>2.</w:t>
            </w:r>
            <w:r>
              <w:rPr>
                <w:rFonts w:ascii="Times New Roman" w:hAnsi="Times New Roman"/>
                <w:sz w:val="20"/>
                <w:szCs w:val="20"/>
                <w:lang w:val="kk-KZ"/>
              </w:rPr>
              <w:tab/>
            </w:r>
            <w:r>
              <w:rPr>
                <w:rFonts w:ascii="Times New Roman" w:hAnsi="Times New Roman"/>
                <w:sz w:val="20"/>
                <w:szCs w:val="20"/>
                <w:lang w:val="kk-KZ"/>
              </w:rPr>
              <w:t xml:space="preserve"> http://www.vof.kg/</w:t>
            </w:r>
          </w:p>
          <w:p w14:paraId="3ACCA69F">
            <w:pPr>
              <w:pStyle w:val="42"/>
              <w:jc w:val="left"/>
              <w:rPr>
                <w:rFonts w:ascii="Times New Roman" w:hAnsi="Times New Roman"/>
                <w:sz w:val="20"/>
                <w:szCs w:val="20"/>
                <w:lang w:val="kk-KZ"/>
              </w:rPr>
            </w:pPr>
            <w:r>
              <w:rPr>
                <w:rFonts w:ascii="Times New Roman" w:hAnsi="Times New Roman"/>
                <w:sz w:val="20"/>
                <w:szCs w:val="20"/>
                <w:lang w:val="kk-KZ"/>
              </w:rPr>
              <w:t>3.</w:t>
            </w:r>
            <w:r>
              <w:rPr>
                <w:rFonts w:ascii="Times New Roman" w:hAnsi="Times New Roman"/>
                <w:sz w:val="20"/>
                <w:szCs w:val="20"/>
                <w:lang w:val="kk-KZ"/>
              </w:rPr>
              <w:tab/>
            </w:r>
            <w:r>
              <w:rPr>
                <w:rFonts w:ascii="Times New Roman" w:hAnsi="Times New Roman"/>
                <w:sz w:val="20"/>
                <w:szCs w:val="20"/>
                <w:lang w:val="kk-KZ"/>
              </w:rPr>
              <w:t>www.journalistexpress.com</w:t>
            </w:r>
          </w:p>
          <w:p w14:paraId="3FA68928">
            <w:pPr>
              <w:pStyle w:val="42"/>
              <w:jc w:val="left"/>
              <w:rPr>
                <w:rFonts w:ascii="Times New Roman" w:hAnsi="Times New Roman"/>
                <w:sz w:val="20"/>
                <w:szCs w:val="20"/>
                <w:lang w:val="kk-KZ"/>
              </w:rPr>
            </w:pPr>
            <w:r>
              <w:rPr>
                <w:rFonts w:ascii="Times New Roman" w:hAnsi="Times New Roman"/>
                <w:sz w:val="20"/>
                <w:szCs w:val="20"/>
                <w:lang w:val="kk-KZ"/>
              </w:rPr>
              <w:t>4.</w:t>
            </w:r>
            <w:r>
              <w:rPr>
                <w:rFonts w:ascii="Times New Roman" w:hAnsi="Times New Roman"/>
                <w:sz w:val="20"/>
                <w:szCs w:val="20"/>
                <w:lang w:val="kk-KZ"/>
              </w:rPr>
              <w:tab/>
            </w:r>
            <w:r>
              <w:rPr>
                <w:rFonts w:ascii="Times New Roman" w:hAnsi="Times New Roman"/>
                <w:sz w:val="20"/>
                <w:szCs w:val="20"/>
                <w:lang w:val="kk-KZ"/>
              </w:rPr>
              <w:t>http://www.medianet.kz</w:t>
            </w:r>
          </w:p>
          <w:p w14:paraId="56869B35">
            <w:pPr>
              <w:pStyle w:val="42"/>
              <w:jc w:val="left"/>
              <w:rPr>
                <w:rFonts w:ascii="Times New Roman" w:hAnsi="Times New Roman"/>
                <w:sz w:val="20"/>
                <w:szCs w:val="20"/>
                <w:lang w:val="kk-KZ"/>
              </w:rPr>
            </w:pPr>
            <w:r>
              <w:rPr>
                <w:rFonts w:ascii="Times New Roman" w:hAnsi="Times New Roman"/>
                <w:sz w:val="20"/>
                <w:szCs w:val="20"/>
                <w:lang w:val="kk-KZ"/>
              </w:rPr>
              <w:t>5.</w:t>
            </w:r>
            <w:r>
              <w:rPr>
                <w:rFonts w:ascii="Times New Roman" w:hAnsi="Times New Roman"/>
                <w:sz w:val="20"/>
                <w:szCs w:val="20"/>
                <w:lang w:val="kk-KZ"/>
              </w:rPr>
              <w:tab/>
            </w:r>
            <w:r>
              <w:rPr>
                <w:rFonts w:ascii="Times New Roman" w:hAnsi="Times New Roman"/>
                <w:sz w:val="20"/>
                <w:szCs w:val="20"/>
                <w:lang w:val="kk-KZ"/>
              </w:rPr>
              <w:t>www.journalistexpress.com</w:t>
            </w:r>
          </w:p>
          <w:p w14:paraId="57630B00">
            <w:pPr>
              <w:pStyle w:val="42"/>
              <w:jc w:val="left"/>
              <w:rPr>
                <w:rFonts w:ascii="Times New Roman" w:hAnsi="Times New Roman"/>
                <w:sz w:val="20"/>
                <w:szCs w:val="20"/>
                <w:lang w:val="kk-KZ"/>
              </w:rPr>
            </w:pPr>
            <w:r>
              <w:rPr>
                <w:rFonts w:ascii="Times New Roman" w:hAnsi="Times New Roman"/>
                <w:sz w:val="20"/>
                <w:szCs w:val="20"/>
                <w:lang w:val="kk-KZ"/>
              </w:rPr>
              <w:t>6.</w:t>
            </w:r>
            <w:r>
              <w:rPr>
                <w:rFonts w:ascii="Times New Roman" w:hAnsi="Times New Roman"/>
                <w:sz w:val="20"/>
                <w:szCs w:val="20"/>
                <w:lang w:val="kk-KZ"/>
              </w:rPr>
              <w:tab/>
            </w:r>
            <w:r>
              <w:rPr>
                <w:rFonts w:ascii="Times New Roman" w:hAnsi="Times New Roman"/>
                <w:sz w:val="20"/>
                <w:szCs w:val="20"/>
                <w:lang w:val="kk-KZ"/>
              </w:rPr>
              <w:t>www.journalism.narod.ru/pressa</w:t>
            </w:r>
          </w:p>
          <w:p w14:paraId="7A8F68CF">
            <w:pPr>
              <w:pStyle w:val="42"/>
              <w:jc w:val="left"/>
              <w:rPr>
                <w:rFonts w:ascii="Times New Roman" w:hAnsi="Times New Roman"/>
                <w:sz w:val="20"/>
                <w:szCs w:val="20"/>
                <w:lang w:val="kk-KZ"/>
              </w:rPr>
            </w:pPr>
            <w:r>
              <w:rPr>
                <w:rFonts w:ascii="Times New Roman" w:hAnsi="Times New Roman"/>
                <w:sz w:val="20"/>
                <w:szCs w:val="20"/>
                <w:lang w:val="kk-KZ"/>
              </w:rPr>
              <w:t>7.</w:t>
            </w:r>
            <w:r>
              <w:rPr>
                <w:rFonts w:ascii="Times New Roman" w:hAnsi="Times New Roman"/>
                <w:sz w:val="20"/>
                <w:szCs w:val="20"/>
                <w:lang w:val="kk-KZ"/>
              </w:rPr>
              <w:tab/>
            </w:r>
            <w:r>
              <w:rPr>
                <w:rFonts w:ascii="Times New Roman" w:hAnsi="Times New Roman"/>
                <w:sz w:val="20"/>
                <w:szCs w:val="20"/>
                <w:lang w:val="kk-KZ"/>
              </w:rPr>
              <w:t>http://www.pulitzer.org</w:t>
            </w:r>
          </w:p>
          <w:p w14:paraId="73E4C622">
            <w:pPr>
              <w:pStyle w:val="42"/>
              <w:jc w:val="left"/>
              <w:rPr>
                <w:rFonts w:ascii="Times New Roman" w:hAnsi="Times New Roman"/>
                <w:sz w:val="20"/>
                <w:szCs w:val="20"/>
                <w:lang w:val="kk-KZ"/>
              </w:rPr>
            </w:pPr>
            <w:r>
              <w:rPr>
                <w:rFonts w:ascii="Times New Roman" w:hAnsi="Times New Roman"/>
                <w:sz w:val="20"/>
                <w:szCs w:val="20"/>
                <w:lang w:val="kk-KZ"/>
              </w:rPr>
              <w:t>8.</w:t>
            </w:r>
            <w:r>
              <w:rPr>
                <w:rFonts w:ascii="Times New Roman" w:hAnsi="Times New Roman"/>
                <w:sz w:val="20"/>
                <w:szCs w:val="20"/>
                <w:lang w:val="kk-KZ"/>
              </w:rPr>
              <w:tab/>
            </w:r>
            <w:r>
              <w:rPr>
                <w:rFonts w:ascii="Times New Roman" w:hAnsi="Times New Roman"/>
                <w:sz w:val="20"/>
                <w:szCs w:val="20"/>
                <w:lang w:val="kk-KZ"/>
              </w:rPr>
              <w:t>http://home.about.com/newsissues</w:t>
            </w:r>
          </w:p>
          <w:p w14:paraId="1000450C">
            <w:pPr>
              <w:pStyle w:val="42"/>
              <w:jc w:val="left"/>
              <w:rPr>
                <w:rFonts w:ascii="Times New Roman" w:hAnsi="Times New Roman"/>
                <w:sz w:val="20"/>
                <w:szCs w:val="20"/>
                <w:lang w:val="kk-KZ"/>
              </w:rPr>
            </w:pPr>
            <w:r>
              <w:rPr>
                <w:rFonts w:ascii="Times New Roman" w:hAnsi="Times New Roman"/>
                <w:sz w:val="20"/>
                <w:szCs w:val="20"/>
                <w:lang w:val="kk-KZ"/>
              </w:rPr>
              <w:t>9.</w:t>
            </w:r>
            <w:r>
              <w:rPr>
                <w:rFonts w:ascii="Times New Roman" w:hAnsi="Times New Roman"/>
                <w:sz w:val="20"/>
                <w:szCs w:val="20"/>
                <w:lang w:val="kk-KZ"/>
              </w:rPr>
              <w:tab/>
            </w:r>
            <w:r>
              <w:rPr>
                <w:rFonts w:ascii="Times New Roman" w:hAnsi="Times New Roman"/>
                <w:sz w:val="20"/>
                <w:szCs w:val="20"/>
                <w:lang w:val="kk-KZ"/>
              </w:rPr>
              <w:t>http://www.ifj.org/</w:t>
            </w:r>
          </w:p>
          <w:p w14:paraId="6D7481E1">
            <w:pPr>
              <w:pStyle w:val="42"/>
              <w:jc w:val="left"/>
              <w:rPr>
                <w:rFonts w:ascii="Times New Roman" w:hAnsi="Times New Roman"/>
                <w:sz w:val="20"/>
                <w:szCs w:val="20"/>
                <w:lang w:val="kk-KZ"/>
              </w:rPr>
            </w:pPr>
            <w:r>
              <w:rPr>
                <w:rFonts w:ascii="Times New Roman" w:hAnsi="Times New Roman"/>
                <w:sz w:val="20"/>
                <w:szCs w:val="20"/>
                <w:lang w:val="kk-KZ"/>
              </w:rPr>
              <w:t>10.</w:t>
            </w:r>
            <w:r>
              <w:rPr>
                <w:rFonts w:ascii="Times New Roman" w:hAnsi="Times New Roman"/>
                <w:sz w:val="20"/>
                <w:szCs w:val="20"/>
                <w:lang w:val="kk-KZ"/>
              </w:rPr>
              <w:tab/>
            </w:r>
            <w:r>
              <w:rPr>
                <w:rFonts w:ascii="Times New Roman" w:hAnsi="Times New Roman"/>
                <w:sz w:val="20"/>
                <w:szCs w:val="20"/>
                <w:lang w:val="kk-KZ"/>
              </w:rPr>
              <w:t xml:space="preserve"> http://www.adilsoz.kz</w:t>
            </w:r>
          </w:p>
          <w:p w14:paraId="32DEB654">
            <w:pPr>
              <w:pStyle w:val="42"/>
              <w:jc w:val="left"/>
              <w:rPr>
                <w:rFonts w:ascii="Times New Roman" w:hAnsi="Times New Roman"/>
                <w:sz w:val="20"/>
                <w:szCs w:val="20"/>
                <w:lang w:val="kk-KZ"/>
              </w:rPr>
            </w:pPr>
            <w:r>
              <w:rPr>
                <w:rFonts w:ascii="Times New Roman" w:hAnsi="Times New Roman"/>
                <w:sz w:val="20"/>
                <w:szCs w:val="20"/>
                <w:lang w:val="kk-KZ"/>
              </w:rPr>
              <w:t>11.</w:t>
            </w:r>
            <w:r>
              <w:rPr>
                <w:rFonts w:ascii="Times New Roman" w:hAnsi="Times New Roman"/>
                <w:sz w:val="20"/>
                <w:szCs w:val="20"/>
                <w:lang w:val="kk-KZ"/>
              </w:rPr>
              <w:tab/>
            </w:r>
            <w:r>
              <w:rPr>
                <w:rFonts w:ascii="Times New Roman" w:hAnsi="Times New Roman"/>
                <w:sz w:val="20"/>
                <w:szCs w:val="20"/>
                <w:lang w:val="kk-KZ"/>
              </w:rPr>
              <w:t>http://www.eurasianmediaforum.kz;</w:t>
            </w:r>
          </w:p>
          <w:p w14:paraId="4F11D990">
            <w:pPr>
              <w:pStyle w:val="42"/>
              <w:jc w:val="left"/>
              <w:rPr>
                <w:rFonts w:ascii="Times New Roman" w:hAnsi="Times New Roman"/>
                <w:sz w:val="20"/>
                <w:szCs w:val="20"/>
                <w:lang w:val="kk-KZ"/>
              </w:rPr>
            </w:pPr>
            <w:r>
              <w:rPr>
                <w:rFonts w:ascii="Times New Roman" w:hAnsi="Times New Roman"/>
                <w:sz w:val="20"/>
                <w:szCs w:val="20"/>
                <w:lang w:val="kk-KZ"/>
              </w:rPr>
              <w:t>12.</w:t>
            </w:r>
            <w:r>
              <w:rPr>
                <w:rFonts w:ascii="Times New Roman" w:hAnsi="Times New Roman"/>
                <w:sz w:val="20"/>
                <w:szCs w:val="20"/>
                <w:lang w:val="kk-KZ"/>
              </w:rPr>
              <w:tab/>
            </w:r>
            <w:r>
              <w:rPr>
                <w:rFonts w:ascii="Times New Roman" w:hAnsi="Times New Roman"/>
                <w:sz w:val="20"/>
                <w:szCs w:val="20"/>
                <w:lang w:val="kk-KZ"/>
              </w:rPr>
              <w:t>http://www.mediaclub.kz</w:t>
            </w:r>
          </w:p>
          <w:p w14:paraId="321B299C">
            <w:pPr>
              <w:pStyle w:val="42"/>
              <w:jc w:val="left"/>
              <w:rPr>
                <w:rFonts w:ascii="Times New Roman" w:hAnsi="Times New Roman"/>
                <w:sz w:val="20"/>
                <w:szCs w:val="20"/>
                <w:lang w:val="kk-KZ"/>
              </w:rPr>
            </w:pPr>
            <w:r>
              <w:rPr>
                <w:rFonts w:ascii="Times New Roman" w:hAnsi="Times New Roman"/>
                <w:sz w:val="20"/>
                <w:szCs w:val="20"/>
                <w:lang w:val="kk-KZ"/>
              </w:rPr>
              <w:t>13.</w:t>
            </w:r>
            <w:r>
              <w:rPr>
                <w:rFonts w:ascii="Times New Roman" w:hAnsi="Times New Roman"/>
                <w:sz w:val="20"/>
                <w:szCs w:val="20"/>
                <w:lang w:val="kk-KZ"/>
              </w:rPr>
              <w:tab/>
            </w:r>
            <w:r>
              <w:rPr>
                <w:rFonts w:ascii="Times New Roman" w:hAnsi="Times New Roman"/>
                <w:sz w:val="20"/>
                <w:szCs w:val="20"/>
                <w:lang w:val="kk-KZ"/>
              </w:rPr>
              <w:t>http://www.thomsonfoundation.co.uk/</w:t>
            </w:r>
          </w:p>
          <w:p w14:paraId="2C3C484C">
            <w:pPr>
              <w:shd w:val="clear" w:color="auto" w:fill="FFFFFF"/>
              <w:ind w:firstLine="700" w:firstLineChars="350"/>
              <w:jc w:val="left"/>
              <w:rPr>
                <w:rStyle w:val="10"/>
                <w:sz w:val="20"/>
                <w:szCs w:val="20"/>
                <w:lang w:val="en-US"/>
              </w:rPr>
            </w:pPr>
            <w:r>
              <w:rPr>
                <w:rFonts w:ascii="Times New Roman" w:hAnsi="Times New Roman"/>
                <w:sz w:val="20"/>
                <w:szCs w:val="20"/>
                <w:lang w:val="kk-KZ"/>
              </w:rPr>
              <w:t>14.http://www.writerswrite.com/journalism/jschool.htm</w:t>
            </w:r>
          </w:p>
          <w:p w14:paraId="56112C75">
            <w:pPr>
              <w:pBdr>
                <w:top w:val="none" w:color="auto" w:sz="0" w:space="0"/>
                <w:left w:val="none" w:color="auto" w:sz="0" w:space="0"/>
                <w:bottom w:val="none" w:color="auto" w:sz="0" w:space="0"/>
                <w:right w:val="none" w:color="auto" w:sz="0" w:space="0"/>
                <w:between w:val="none" w:color="auto" w:sz="0" w:space="0"/>
              </w:pBdr>
              <w:jc w:val="left"/>
              <w:rPr>
                <w:color w:val="000000"/>
                <w:sz w:val="20"/>
                <w:szCs w:val="20"/>
                <w:lang w:val="kk-KZ"/>
              </w:rPr>
            </w:pPr>
            <w:r>
              <w:rPr>
                <w:rStyle w:val="11"/>
                <w:i w:val="0"/>
                <w:iCs w:val="0"/>
                <w:color w:val="202124"/>
                <w:sz w:val="20"/>
                <w:szCs w:val="20"/>
                <w:u w:val="single"/>
              </w:rPr>
              <w:fldChar w:fldCharType="end"/>
            </w:r>
          </w:p>
        </w:tc>
      </w:tr>
    </w:tbl>
    <w:p w14:paraId="2157544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lang w:val="en-US"/>
        </w:rPr>
      </w:pPr>
    </w:p>
    <w:tbl>
      <w:tblPr>
        <w:tblStyle w:val="9"/>
        <w:tblW w:w="10490" w:type="dxa"/>
        <w:tblInd w:w="-85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15" w:type="dxa"/>
          <w:bottom w:w="0" w:type="dxa"/>
          <w:right w:w="115" w:type="dxa"/>
        </w:tblCellMar>
      </w:tblPr>
      <w:tblGrid>
        <w:gridCol w:w="993"/>
        <w:gridCol w:w="1134"/>
        <w:gridCol w:w="284"/>
        <w:gridCol w:w="850"/>
        <w:gridCol w:w="1701"/>
        <w:gridCol w:w="3260"/>
        <w:gridCol w:w="2268"/>
      </w:tblGrid>
      <w:tr w14:paraId="446676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2411" w:type="dxa"/>
            <w:gridSpan w:val="3"/>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4342C391">
            <w:pPr>
              <w:rPr>
                <w:b/>
                <w:sz w:val="20"/>
                <w:szCs w:val="20"/>
                <w:lang w:val="kk-KZ"/>
              </w:rPr>
            </w:pPr>
            <w:r>
              <w:rPr>
                <w:b/>
                <w:sz w:val="20"/>
                <w:szCs w:val="20"/>
                <w:lang w:val="kk-KZ"/>
              </w:rPr>
              <w:t xml:space="preserve">Пәннің </w:t>
            </w:r>
          </w:p>
          <w:p w14:paraId="2C5897AA">
            <w:pPr>
              <w:rPr>
                <w:b/>
                <w:sz w:val="20"/>
                <w:szCs w:val="20"/>
                <w:lang w:val="kk-KZ"/>
              </w:rPr>
            </w:pPr>
            <w:r>
              <w:rPr>
                <w:b/>
                <w:sz w:val="20"/>
                <w:szCs w:val="20"/>
                <w:lang w:val="kk-KZ"/>
              </w:rPr>
              <w:t>а</w:t>
            </w:r>
            <w:r>
              <w:rPr>
                <w:b/>
                <w:sz w:val="20"/>
                <w:szCs w:val="20"/>
              </w:rPr>
              <w:t>ка</w:t>
            </w:r>
            <w:r>
              <w:rPr>
                <w:b/>
                <w:sz w:val="20"/>
                <w:szCs w:val="20"/>
                <w:lang w:val="kk-KZ"/>
              </w:rPr>
              <w:t xml:space="preserve">демиялық </w:t>
            </w:r>
          </w:p>
          <w:p w14:paraId="6858E0EC">
            <w:pPr>
              <w:rPr>
                <w:b/>
                <w:sz w:val="20"/>
                <w:szCs w:val="20"/>
              </w:rPr>
            </w:pPr>
            <w:r>
              <w:rPr>
                <w:b/>
                <w:sz w:val="20"/>
                <w:szCs w:val="20"/>
                <w:lang w:val="kk-KZ"/>
              </w:rPr>
              <w:t>саясаты</w:t>
            </w:r>
            <w:r>
              <w:rPr>
                <w:b/>
                <w:sz w:val="20"/>
                <w:szCs w:val="20"/>
              </w:rPr>
              <w:t xml:space="preserve"> </w:t>
            </w:r>
          </w:p>
        </w:tc>
        <w:tc>
          <w:tcPr>
            <w:tcW w:w="8079" w:type="dxa"/>
            <w:gridSpan w:val="4"/>
            <w:tcBorders>
              <w:top w:val="single" w:color="000000" w:themeColor="text1" w:sz="4" w:space="0"/>
              <w:left w:val="single" w:color="000000" w:themeColor="text1" w:sz="4" w:space="0"/>
              <w:bottom w:val="single" w:color="000000" w:themeColor="text1" w:sz="4" w:space="0"/>
              <w:right w:val="single" w:color="000000" w:themeColor="text1" w:sz="4" w:space="0"/>
            </w:tcBorders>
          </w:tcPr>
          <w:p w14:paraId="7C140BC9">
            <w:pPr>
              <w:jc w:val="both"/>
              <w:rPr>
                <w:sz w:val="20"/>
                <w:szCs w:val="20"/>
              </w:rPr>
            </w:pPr>
            <w:r>
              <w:rPr>
                <w:sz w:val="20"/>
                <w:szCs w:val="20"/>
              </w:rPr>
              <w:t>П</w:t>
            </w:r>
            <w:r>
              <w:rPr>
                <w:sz w:val="20"/>
                <w:szCs w:val="20"/>
                <w:lang w:val="kk-KZ"/>
              </w:rPr>
              <w:t xml:space="preserve">әннің </w:t>
            </w:r>
            <w:r>
              <w:rPr>
                <w:sz w:val="20"/>
                <w:szCs w:val="20"/>
              </w:rPr>
              <w:t>академия</w:t>
            </w:r>
            <w:r>
              <w:rPr>
                <w:sz w:val="20"/>
                <w:szCs w:val="20"/>
                <w:lang w:val="kk-KZ"/>
              </w:rPr>
              <w:t>лық</w:t>
            </w:r>
            <w:r>
              <w:rPr>
                <w:sz w:val="20"/>
                <w:szCs w:val="20"/>
              </w:rPr>
              <w:t xml:space="preserve"> сая</w:t>
            </w:r>
            <w:r>
              <w:rPr>
                <w:sz w:val="20"/>
                <w:szCs w:val="20"/>
                <w:lang w:val="kk-KZ"/>
              </w:rPr>
              <w:t>саты</w:t>
            </w:r>
            <w:r>
              <w:rPr>
                <w:sz w:val="20"/>
                <w:szCs w:val="20"/>
              </w:rPr>
              <w:t xml:space="preserve"> </w:t>
            </w:r>
            <w:r>
              <w:rPr>
                <w:sz w:val="20"/>
                <w:szCs w:val="20"/>
                <w:lang w:val="kk-KZ"/>
              </w:rPr>
              <w:t>ә</w:t>
            </w:r>
            <w:r>
              <w:rPr>
                <w:sz w:val="20"/>
                <w:szCs w:val="20"/>
              </w:rPr>
              <w:t>л-Фараби а</w:t>
            </w:r>
            <w:r>
              <w:rPr>
                <w:sz w:val="20"/>
                <w:szCs w:val="20"/>
                <w:lang w:val="kk-KZ"/>
              </w:rPr>
              <w:t>тындағы</w:t>
            </w:r>
            <w:r>
              <w:rPr>
                <w:sz w:val="20"/>
                <w:szCs w:val="20"/>
              </w:rPr>
              <w:t xml:space="preserve"> Қ</w:t>
            </w:r>
            <w:r>
              <w:rPr>
                <w:sz w:val="20"/>
                <w:szCs w:val="20"/>
                <w:lang w:val="kk-KZ"/>
              </w:rPr>
              <w:t>азҰУ</w:t>
            </w:r>
            <w:r>
              <w:rPr>
                <w:sz w:val="20"/>
                <w:szCs w:val="20"/>
              </w:rPr>
              <w:t>-д</w:t>
            </w:r>
            <w:r>
              <w:rPr>
                <w:sz w:val="20"/>
                <w:szCs w:val="20"/>
                <w:lang w:val="kk-KZ"/>
              </w:rPr>
              <w:t>ың</w:t>
            </w:r>
            <w:r>
              <w:rPr>
                <w:sz w:val="20"/>
                <w:szCs w:val="20"/>
              </w:rPr>
              <w:t xml:space="preserve"> </w:t>
            </w:r>
            <w:r>
              <w:rPr>
                <w:sz w:val="20"/>
                <w:szCs w:val="20"/>
                <w:u w:val="single"/>
                <w:lang w:val="kk-KZ"/>
              </w:rPr>
              <w:t>Академиялық</w:t>
            </w:r>
            <w:r>
              <w:rPr>
                <w:sz w:val="20"/>
                <w:szCs w:val="20"/>
                <w:u w:val="single"/>
              </w:rPr>
              <w:t xml:space="preserve"> </w:t>
            </w:r>
            <w:r>
              <w:rPr>
                <w:sz w:val="20"/>
                <w:szCs w:val="20"/>
                <w:u w:val="single"/>
                <w:lang w:val="kk-KZ"/>
              </w:rPr>
              <w:t>саясатымен</w:t>
            </w:r>
            <w:r>
              <w:rPr>
                <w:sz w:val="20"/>
                <w:szCs w:val="20"/>
                <w:u w:val="single"/>
              </w:rPr>
              <w:t xml:space="preserve"> </w:t>
            </w:r>
            <w:r>
              <w:rPr>
                <w:sz w:val="20"/>
                <w:szCs w:val="20"/>
                <w:u w:val="single"/>
                <w:lang w:val="kk-KZ"/>
              </w:rPr>
              <w:t>және</w:t>
            </w:r>
            <w:r>
              <w:rPr>
                <w:sz w:val="20"/>
                <w:szCs w:val="20"/>
                <w:u w:val="single"/>
              </w:rPr>
              <w:t xml:space="preserve"> </w:t>
            </w:r>
            <w:r>
              <w:rPr>
                <w:sz w:val="20"/>
                <w:szCs w:val="20"/>
                <w:u w:val="single"/>
                <w:lang w:val="kk-KZ"/>
              </w:rPr>
              <w:t>академиялық</w:t>
            </w:r>
            <w:r>
              <w:rPr>
                <w:sz w:val="20"/>
                <w:szCs w:val="20"/>
                <w:u w:val="single"/>
              </w:rPr>
              <w:t xml:space="preserve"> </w:t>
            </w:r>
            <w:r>
              <w:rPr>
                <w:sz w:val="20"/>
                <w:szCs w:val="20"/>
                <w:u w:val="single"/>
                <w:lang w:val="kk-KZ"/>
              </w:rPr>
              <w:t>адалдық</w:t>
            </w:r>
            <w:r>
              <w:rPr>
                <w:sz w:val="20"/>
                <w:szCs w:val="20"/>
                <w:u w:val="single"/>
              </w:rPr>
              <w:t xml:space="preserve"> </w:t>
            </w:r>
            <w:r>
              <w:rPr>
                <w:sz w:val="20"/>
                <w:szCs w:val="20"/>
                <w:u w:val="single"/>
                <w:lang w:val="kk-KZ"/>
              </w:rPr>
              <w:t>Саясатымен</w:t>
            </w:r>
            <w:r>
              <w:rPr>
                <w:sz w:val="20"/>
                <w:szCs w:val="20"/>
              </w:rPr>
              <w:t xml:space="preserve"> </w:t>
            </w:r>
            <w:r>
              <w:rPr>
                <w:sz w:val="20"/>
                <w:szCs w:val="20"/>
                <w:lang w:val="kk-KZ"/>
              </w:rPr>
              <w:t>айқындалады</w:t>
            </w:r>
            <w:r>
              <w:rPr>
                <w:sz w:val="20"/>
                <w:szCs w:val="20"/>
              </w:rPr>
              <w:t xml:space="preserve">. </w:t>
            </w:r>
          </w:p>
          <w:p w14:paraId="0772F1DD">
            <w:pPr>
              <w:jc w:val="both"/>
              <w:rPr>
                <w:sz w:val="20"/>
                <w:szCs w:val="20"/>
              </w:rPr>
            </w:pPr>
            <w:r>
              <w:rPr>
                <w:sz w:val="20"/>
                <w:szCs w:val="20"/>
              </w:rPr>
              <w:t xml:space="preserve">Құжаттар Univer </w:t>
            </w:r>
            <w:r>
              <w:rPr>
                <w:sz w:val="20"/>
                <w:szCs w:val="20"/>
                <w:lang w:val="kk-KZ"/>
              </w:rPr>
              <w:t>И</w:t>
            </w:r>
            <w:r>
              <w:rPr>
                <w:sz w:val="20"/>
                <w:szCs w:val="20"/>
              </w:rPr>
              <w:t>Ж басты бетінде қолжетімді.</w:t>
            </w:r>
          </w:p>
          <w:p w14:paraId="6E7AB747">
            <w:pPr>
              <w:jc w:val="both"/>
              <w:rPr>
                <w:sz w:val="20"/>
                <w:szCs w:val="20"/>
              </w:rPr>
            </w:pPr>
            <w:r>
              <w:rPr>
                <w:b/>
                <w:bCs/>
                <w:sz w:val="20"/>
                <w:szCs w:val="20"/>
              </w:rPr>
              <w:t xml:space="preserve">Ғылым мен білімнің интеграциясы. </w:t>
            </w:r>
            <w:r>
              <w:rPr>
                <w:sz w:val="20"/>
                <w:szCs w:val="20"/>
              </w:rPr>
              <w:t>Студенттердің, Студенттардың және докторанттардың ғылыми-зерттеу жұмысы –</w:t>
            </w:r>
            <w:r>
              <w:rPr>
                <w:sz w:val="20"/>
                <w:szCs w:val="20"/>
                <w:lang w:val="kk-KZ"/>
              </w:rPr>
              <w:t xml:space="preserve"> бұл </w:t>
            </w:r>
            <w:r>
              <w:rPr>
                <w:sz w:val="20"/>
                <w:szCs w:val="20"/>
              </w:rPr>
              <w:t>оқу үдерісін</w:t>
            </w:r>
            <w:r>
              <w:rPr>
                <w:sz w:val="20"/>
                <w:szCs w:val="20"/>
                <w:lang w:val="kk-KZ"/>
              </w:rPr>
              <w:t>ің</w:t>
            </w:r>
            <w:r>
              <w:rPr>
                <w:sz w:val="20"/>
                <w:szCs w:val="20"/>
              </w:rPr>
              <w:t xml:space="preserve"> тереңде</w:t>
            </w:r>
            <w:r>
              <w:rPr>
                <w:sz w:val="20"/>
                <w:szCs w:val="20"/>
                <w:lang w:val="kk-KZ"/>
              </w:rPr>
              <w:t>тілуі</w:t>
            </w:r>
            <w:r>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Pr>
                <w:sz w:val="20"/>
                <w:szCs w:val="20"/>
                <w:lang w:val="kk-KZ"/>
              </w:rPr>
              <w:t>ін</w:t>
            </w:r>
            <w:r>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Pr>
                <w:sz w:val="20"/>
                <w:szCs w:val="20"/>
                <w:lang w:val="kk-KZ"/>
              </w:rPr>
              <w:t>ғ</w:t>
            </w:r>
            <w:r>
              <w:rPr>
                <w:sz w:val="20"/>
                <w:szCs w:val="20"/>
              </w:rPr>
              <w:t>ылыми</w:t>
            </w:r>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дәрістер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r>
              <w:rPr>
                <w:sz w:val="20"/>
                <w:szCs w:val="20"/>
              </w:rPr>
              <w:t>силлабуста</w:t>
            </w:r>
            <w:r>
              <w:rPr>
                <w:sz w:val="20"/>
                <w:szCs w:val="20"/>
                <w:lang w:val="kk-KZ"/>
              </w:rPr>
              <w:t>рда</w:t>
            </w:r>
            <w:r>
              <w:rPr>
                <w:sz w:val="20"/>
                <w:szCs w:val="20"/>
              </w:rPr>
              <w:t xml:space="preserve"> көрініс табатын және оқу сабақтары мен тапсырмалар тақырыптарының өзектілігіне жауап беретін </w:t>
            </w:r>
            <w:r>
              <w:rPr>
                <w:sz w:val="20"/>
                <w:szCs w:val="20"/>
                <w:lang w:val="kk-KZ"/>
              </w:rPr>
              <w:t>ОБӨЗ</w:t>
            </w:r>
            <w:r>
              <w:rPr>
                <w:sz w:val="20"/>
                <w:szCs w:val="20"/>
              </w:rPr>
              <w:t xml:space="preserve">, </w:t>
            </w:r>
            <w:r>
              <w:rPr>
                <w:sz w:val="20"/>
                <w:szCs w:val="20"/>
                <w:lang w:val="kk-KZ"/>
              </w:rPr>
              <w:t>БӨЗ</w:t>
            </w:r>
            <w:r>
              <w:rPr>
                <w:sz w:val="20"/>
                <w:szCs w:val="20"/>
              </w:rPr>
              <w:t xml:space="preserve"> тапсырмаларына біріктіреді.</w:t>
            </w:r>
          </w:p>
          <w:p w14:paraId="193338C6">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 xml:space="preserve">Әр тапсырманың мерзімі </w:t>
            </w:r>
            <w:r>
              <w:rPr>
                <w:sz w:val="20"/>
                <w:szCs w:val="20"/>
                <w:lang w:val="kk-KZ"/>
              </w:rPr>
              <w:t>пән</w:t>
            </w:r>
            <w:r>
              <w:rPr>
                <w:sz w:val="20"/>
                <w:szCs w:val="20"/>
              </w:rPr>
              <w:t xml:space="preserve"> мазмұнын іске асыру күнтізбесінде (кестесінде) көрсетілген. Мерзімдерді сақтамау </w:t>
            </w:r>
            <w:r>
              <w:rPr>
                <w:sz w:val="20"/>
                <w:szCs w:val="20"/>
                <w:lang w:val="kk-KZ"/>
              </w:rPr>
              <w:t>балда</w:t>
            </w:r>
            <w:r>
              <w:rPr>
                <w:sz w:val="20"/>
                <w:szCs w:val="20"/>
              </w:rPr>
              <w:t>рдың жоғалуына әкеледі.</w:t>
            </w:r>
          </w:p>
          <w:p w14:paraId="0F00C53A">
            <w:pPr>
              <w:jc w:val="both"/>
              <w:rPr>
                <w:rStyle w:val="10"/>
                <w:b/>
                <w:bCs/>
                <w:sz w:val="20"/>
                <w:szCs w:val="20"/>
                <w:lang w:val="kk-KZ"/>
              </w:rPr>
            </w:pPr>
            <w:r>
              <w:rPr>
                <w:rStyle w:val="10"/>
                <w:b/>
                <w:bCs/>
                <w:sz w:val="20"/>
                <w:szCs w:val="20"/>
              </w:rPr>
              <w:t xml:space="preserve">Академиялық адалдық. </w:t>
            </w:r>
            <w:r>
              <w:rPr>
                <w:rStyle w:val="10"/>
                <w:sz w:val="20"/>
                <w:szCs w:val="20"/>
              </w:rPr>
              <w:t xml:space="preserve">Практикалық/зертханалық сабақтар, </w:t>
            </w:r>
            <w:r>
              <w:rPr>
                <w:rStyle w:val="10"/>
                <w:sz w:val="20"/>
                <w:szCs w:val="20"/>
                <w:lang w:val="kk-KZ"/>
              </w:rPr>
              <w:t>БӨЖ</w:t>
            </w:r>
            <w:r>
              <w:rPr>
                <w:rStyle w:val="10"/>
                <w:sz w:val="20"/>
                <w:szCs w:val="20"/>
              </w:rPr>
              <w:t xml:space="preserve"> білім алушының дербестігін, сыни ойлауын, шығармашылығын дамытады. Плагиат, жалғандық, </w:t>
            </w:r>
            <w:r>
              <w:rPr>
                <w:rStyle w:val="10"/>
                <w:sz w:val="20"/>
                <w:szCs w:val="20"/>
                <w:lang w:val="kk-KZ"/>
              </w:rPr>
              <w:t>шпаргалка</w:t>
            </w:r>
            <w:r>
              <w:rPr>
                <w:rStyle w:val="10"/>
                <w:sz w:val="20"/>
                <w:szCs w:val="20"/>
              </w:rPr>
              <w:t xml:space="preserve"> пайдалану, тапсырмаларды орындаудың барлық кезеңдерінде </w:t>
            </w:r>
            <w:r>
              <w:rPr>
                <w:rStyle w:val="10"/>
                <w:sz w:val="20"/>
                <w:szCs w:val="20"/>
                <w:lang w:val="kk-KZ"/>
              </w:rPr>
              <w:t xml:space="preserve">көшіруге </w:t>
            </w:r>
            <w:r>
              <w:rPr>
                <w:rStyle w:val="10"/>
                <w:sz w:val="20"/>
                <w:szCs w:val="20"/>
              </w:rPr>
              <w:t>жол берілмейді.</w:t>
            </w:r>
            <w:r>
              <w:rPr>
                <w:rStyle w:val="10"/>
                <w:sz w:val="20"/>
                <w:szCs w:val="20"/>
                <w:lang w:val="kk-KZ"/>
              </w:rPr>
              <w:t xml:space="preserve"> Теориялық оқыту кезеңінде және емтихандарда академиялық адалдықты сақтау негізгі саясаттардан басқа «</w:t>
            </w:r>
            <w:r>
              <w:rPr>
                <w:rStyle w:val="10"/>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Pr>
                <w:rStyle w:val="10"/>
                <w:sz w:val="20"/>
                <w:szCs w:val="20"/>
                <w:lang w:val="kk-KZ"/>
              </w:rPr>
              <w:t xml:space="preserve"> тәрізді құжаттармен регламенттеледі.</w:t>
            </w:r>
          </w:p>
          <w:p w14:paraId="354B0AA3">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pPr>
              <w:jc w:val="both"/>
              <w:rPr>
                <w:sz w:val="20"/>
                <w:szCs w:val="20"/>
                <w:lang w:val="kk-KZ"/>
              </w:rPr>
            </w:pPr>
            <w:r>
              <w:rPr>
                <w:sz w:val="20"/>
                <w:szCs w:val="20"/>
                <w:lang w:val="kk-KZ"/>
              </w:rPr>
              <w:t>Барлық білім алушылар, әсіресе мүмкіндігі шектеулі жандар, телефон/e-mail  немесе MS Teams-тегі бейне байланыс арқылы жасалып.</w:t>
            </w:r>
          </w:p>
          <w:p w14:paraId="75B7D1D9">
            <w:pPr>
              <w:jc w:val="both"/>
              <w:rPr>
                <w:bCs/>
                <w:sz w:val="20"/>
                <w:szCs w:val="20"/>
                <w:lang w:val="en-US"/>
              </w:rPr>
            </w:pPr>
            <w:r>
              <w:rPr>
                <w:b/>
                <w:sz w:val="20"/>
                <w:szCs w:val="20"/>
                <w:lang w:val="en-US"/>
              </w:rPr>
              <w:t xml:space="preserve">MOOC </w:t>
            </w:r>
            <w:r>
              <w:rPr>
                <w:b/>
                <w:sz w:val="20"/>
                <w:szCs w:val="20"/>
              </w:rPr>
              <w:t>интеграциясы</w:t>
            </w:r>
            <w:r>
              <w:rPr>
                <w:b/>
                <w:sz w:val="20"/>
                <w:szCs w:val="20"/>
                <w:lang w:val="en-US"/>
              </w:rPr>
              <w:t xml:space="preserve"> (massive openlline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r>
              <w:rPr>
                <w:bCs/>
                <w:sz w:val="20"/>
                <w:szCs w:val="20"/>
              </w:rPr>
              <w:t>интеграциялан</w:t>
            </w:r>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r>
              <w:rPr>
                <w:bCs/>
                <w:sz w:val="20"/>
                <w:szCs w:val="20"/>
              </w:rPr>
              <w:t>білім</w:t>
            </w:r>
            <w:r>
              <w:rPr>
                <w:bCs/>
                <w:sz w:val="20"/>
                <w:szCs w:val="20"/>
                <w:lang w:val="en-US"/>
              </w:rPr>
              <w:t xml:space="preserve"> </w:t>
            </w:r>
            <w:r>
              <w:rPr>
                <w:bCs/>
                <w:sz w:val="20"/>
                <w:szCs w:val="20"/>
              </w:rPr>
              <w:t>алушылар</w:t>
            </w:r>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r>
              <w:rPr>
                <w:bCs/>
                <w:sz w:val="20"/>
                <w:szCs w:val="20"/>
              </w:rPr>
              <w:t>тіркелуі</w:t>
            </w:r>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r>
              <w:rPr>
                <w:bCs/>
                <w:sz w:val="20"/>
                <w:szCs w:val="20"/>
              </w:rPr>
              <w:t>мерзімі</w:t>
            </w:r>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r>
              <w:rPr>
                <w:bCs/>
                <w:sz w:val="20"/>
                <w:szCs w:val="20"/>
              </w:rPr>
              <w:t>кестесіне</w:t>
            </w:r>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r>
              <w:rPr>
                <w:bCs/>
                <w:sz w:val="20"/>
                <w:szCs w:val="20"/>
              </w:rPr>
              <w:t>керек</w:t>
            </w:r>
            <w:r>
              <w:rPr>
                <w:bCs/>
                <w:sz w:val="20"/>
                <w:szCs w:val="20"/>
                <w:lang w:val="en-US"/>
              </w:rPr>
              <w:t>.</w:t>
            </w:r>
          </w:p>
          <w:p w14:paraId="62B13C62">
            <w:pPr>
              <w:jc w:val="both"/>
              <w:rPr>
                <w:bCs/>
                <w:sz w:val="20"/>
                <w:szCs w:val="20"/>
                <w:lang w:val="kk-KZ"/>
              </w:rPr>
            </w:pPr>
            <w:r>
              <w:rPr>
                <w:b/>
                <w:sz w:val="20"/>
                <w:szCs w:val="20"/>
              </w:rPr>
              <w:t>Назар</w:t>
            </w:r>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Әр</w:t>
            </w:r>
            <w:r>
              <w:rPr>
                <w:bCs/>
                <w:sz w:val="20"/>
                <w:szCs w:val="20"/>
                <w:lang w:val="en-US"/>
              </w:rPr>
              <w:t xml:space="preserve"> </w:t>
            </w:r>
            <w:r>
              <w:rPr>
                <w:bCs/>
                <w:sz w:val="20"/>
                <w:szCs w:val="20"/>
              </w:rPr>
              <w:t>тапсырманың</w:t>
            </w:r>
            <w:r>
              <w:rPr>
                <w:bCs/>
                <w:sz w:val="20"/>
                <w:szCs w:val="20"/>
                <w:lang w:val="en-US"/>
              </w:rPr>
              <w:t xml:space="preserve"> </w:t>
            </w:r>
            <w:r>
              <w:rPr>
                <w:bCs/>
                <w:sz w:val="20"/>
                <w:szCs w:val="20"/>
              </w:rPr>
              <w:t>мерзімі</w:t>
            </w:r>
            <w:r>
              <w:rPr>
                <w:bCs/>
                <w:sz w:val="20"/>
                <w:szCs w:val="20"/>
                <w:lang w:val="en-US"/>
              </w:rPr>
              <w:t xml:space="preserve"> </w:t>
            </w:r>
            <w:r>
              <w:rPr>
                <w:sz w:val="20"/>
                <w:szCs w:val="20"/>
              </w:rPr>
              <w:t>п</w:t>
            </w:r>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r>
              <w:rPr>
                <w:bCs/>
                <w:sz w:val="20"/>
                <w:szCs w:val="20"/>
              </w:rPr>
              <w:t>іске</w:t>
            </w:r>
            <w:r>
              <w:rPr>
                <w:bCs/>
                <w:sz w:val="20"/>
                <w:szCs w:val="20"/>
                <w:lang w:val="en-US"/>
              </w:rPr>
              <w:t xml:space="preserve"> </w:t>
            </w:r>
            <w:r>
              <w:rPr>
                <w:bCs/>
                <w:sz w:val="20"/>
                <w:szCs w:val="20"/>
              </w:rPr>
              <w:t>асыру</w:t>
            </w:r>
            <w:r>
              <w:rPr>
                <w:bCs/>
                <w:sz w:val="20"/>
                <w:szCs w:val="20"/>
                <w:lang w:val="en-US"/>
              </w:rPr>
              <w:t xml:space="preserve"> </w:t>
            </w:r>
            <w:r>
              <w:rPr>
                <w:bCs/>
                <w:sz w:val="20"/>
                <w:szCs w:val="20"/>
              </w:rPr>
              <w:t>күнтізбесінде</w:t>
            </w:r>
            <w:r>
              <w:rPr>
                <w:bCs/>
                <w:sz w:val="20"/>
                <w:szCs w:val="20"/>
                <w:lang w:val="en-US"/>
              </w:rPr>
              <w:t xml:space="preserve"> (</w:t>
            </w:r>
            <w:r>
              <w:rPr>
                <w:bCs/>
                <w:sz w:val="20"/>
                <w:szCs w:val="20"/>
              </w:rPr>
              <w:t>кестесінде</w:t>
            </w:r>
            <w:r>
              <w:rPr>
                <w:bCs/>
                <w:sz w:val="20"/>
                <w:szCs w:val="20"/>
                <w:lang w:val="en-US"/>
              </w:rPr>
              <w:t xml:space="preserve">) </w:t>
            </w:r>
            <w:r>
              <w:rPr>
                <w:sz w:val="20"/>
                <w:szCs w:val="20"/>
              </w:rPr>
              <w:t>көрсетілген</w:t>
            </w:r>
            <w:r>
              <w:rPr>
                <w:bCs/>
                <w:sz w:val="20"/>
                <w:szCs w:val="20"/>
                <w:lang w:val="en-US"/>
              </w:rPr>
              <w:t xml:space="preserve">, </w:t>
            </w:r>
            <w:r>
              <w:rPr>
                <w:bCs/>
                <w:sz w:val="20"/>
                <w:szCs w:val="20"/>
              </w:rPr>
              <w:t>сондай</w:t>
            </w:r>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r>
              <w:rPr>
                <w:bCs/>
                <w:sz w:val="20"/>
                <w:szCs w:val="20"/>
              </w:rPr>
              <w:t>Мерзімдерді</w:t>
            </w:r>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14:paraId="564870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08EBB9ED">
            <w:pPr>
              <w:jc w:val="center"/>
              <w:rPr>
                <w:b/>
                <w:bCs/>
                <w:sz w:val="20"/>
                <w:szCs w:val="20"/>
              </w:rPr>
            </w:pPr>
            <w:r>
              <w:rPr>
                <w:b/>
                <w:bCs/>
                <w:sz w:val="20"/>
                <w:szCs w:val="20"/>
                <w:lang w:val="kk-KZ"/>
              </w:rPr>
              <w:t>БІЛІМ БЕРУ, БІЛІМ АЛУ ЖӘНЕ БАҒАЛАНУ ТУРАЛЫ АҚПАРАТ</w:t>
            </w:r>
          </w:p>
        </w:tc>
      </w:tr>
      <w:tr w14:paraId="4724E9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4962" w:type="dxa"/>
            <w:gridSpan w:val="5"/>
            <w:tcBorders>
              <w:top w:val="single" w:color="000000" w:themeColor="text1" w:sz="4" w:space="0"/>
              <w:left w:val="single" w:color="000000" w:themeColor="text1" w:sz="4" w:space="0"/>
              <w:right w:val="single" w:color="000000" w:themeColor="text1" w:sz="4" w:space="0"/>
            </w:tcBorders>
          </w:tcPr>
          <w:p w14:paraId="7115BC43">
            <w:pPr>
              <w:jc w:val="center"/>
              <w:rPr>
                <w:b/>
                <w:bCs/>
                <w:sz w:val="20"/>
                <w:szCs w:val="20"/>
                <w:lang w:val="kk-KZ"/>
              </w:rPr>
            </w:pPr>
            <w:r>
              <w:rPr>
                <w:b/>
                <w:bCs/>
                <w:sz w:val="20"/>
                <w:szCs w:val="20"/>
                <w:lang w:val="kk-KZ"/>
              </w:rPr>
              <w:t>Білім алушылардың оқудағы жетістіктерін төрт балдық жүйе бойынша сандық эквивалентке сәйкес бағалаудың әріптік жүйесі</w:t>
            </w:r>
          </w:p>
        </w:tc>
        <w:tc>
          <w:tcPr>
            <w:tcW w:w="5528" w:type="dxa"/>
            <w:gridSpan w:val="2"/>
            <w:tcBorders>
              <w:top w:val="single" w:color="000000" w:themeColor="text1" w:sz="4" w:space="0"/>
              <w:left w:val="single" w:color="000000" w:themeColor="text1" w:sz="4" w:space="0"/>
              <w:right w:val="single" w:color="000000" w:themeColor="text1" w:sz="4" w:space="0"/>
            </w:tcBorders>
          </w:tcPr>
          <w:p w14:paraId="30BC696B">
            <w:pPr>
              <w:jc w:val="center"/>
              <w:rPr>
                <w:b/>
                <w:bCs/>
                <w:sz w:val="20"/>
                <w:szCs w:val="20"/>
              </w:rPr>
            </w:pPr>
            <w:r>
              <w:rPr>
                <w:b/>
                <w:sz w:val="20"/>
                <w:szCs w:val="20"/>
                <w:lang w:val="kk-KZ"/>
              </w:rPr>
              <w:t>Бағалау әдістері</w:t>
            </w:r>
          </w:p>
        </w:tc>
      </w:tr>
      <w:tr w14:paraId="766FD5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68" w:hRule="atLeast"/>
        </w:trPr>
        <w:tc>
          <w:tcPr>
            <w:tcW w:w="993" w:type="dxa"/>
            <w:tcBorders>
              <w:top w:val="single" w:color="000000" w:themeColor="text1" w:sz="4" w:space="0"/>
              <w:left w:val="single" w:color="000000" w:themeColor="text1" w:sz="4" w:space="0"/>
              <w:right w:val="single" w:color="000000" w:themeColor="text1" w:sz="4" w:space="0"/>
            </w:tcBorders>
          </w:tcPr>
          <w:p w14:paraId="2D03F043">
            <w:pPr>
              <w:rPr>
                <w:b/>
                <w:bCs/>
                <w:sz w:val="20"/>
                <w:szCs w:val="20"/>
                <w:lang w:val="kk-KZ"/>
              </w:rPr>
            </w:pPr>
            <w:r>
              <w:rPr>
                <w:b/>
                <w:bCs/>
                <w:sz w:val="20"/>
                <w:szCs w:val="20"/>
                <w:lang w:val="kk-KZ"/>
              </w:rPr>
              <w:t>Әріптік жүйе бойынша бағалау</w:t>
            </w:r>
            <w:r>
              <w:rPr>
                <w:b/>
                <w:bCs/>
                <w:sz w:val="20"/>
                <w:szCs w:val="20"/>
              </w:rPr>
              <w:t> </w:t>
            </w:r>
            <w:r>
              <w:rPr>
                <w:b/>
                <w:bCs/>
                <w:sz w:val="20"/>
                <w:szCs w:val="20"/>
                <w:lang w:val="kk-KZ"/>
              </w:rPr>
              <w:t xml:space="preserve"> </w:t>
            </w:r>
          </w:p>
        </w:tc>
        <w:tc>
          <w:tcPr>
            <w:tcW w:w="1134" w:type="dxa"/>
            <w:tcBorders>
              <w:top w:val="single" w:color="000000" w:themeColor="text1" w:sz="4" w:space="0"/>
              <w:left w:val="single" w:color="000000" w:themeColor="text1" w:sz="4" w:space="0"/>
              <w:right w:val="single" w:color="000000" w:themeColor="text1" w:sz="4" w:space="0"/>
            </w:tcBorders>
          </w:tcPr>
          <w:p w14:paraId="0B250007">
            <w:pPr>
              <w:jc w:val="both"/>
              <w:rPr>
                <w:b/>
                <w:bCs/>
                <w:sz w:val="20"/>
                <w:szCs w:val="20"/>
              </w:rPr>
            </w:pPr>
            <w:r>
              <w:rPr>
                <w:b/>
                <w:bCs/>
                <w:sz w:val="20"/>
                <w:szCs w:val="20"/>
              </w:rPr>
              <w:t>Балдардың сандық эквиваленті</w:t>
            </w:r>
          </w:p>
        </w:tc>
        <w:tc>
          <w:tcPr>
            <w:tcW w:w="1134" w:type="dxa"/>
            <w:gridSpan w:val="2"/>
            <w:tcBorders>
              <w:top w:val="single" w:color="000000" w:themeColor="text1" w:sz="4" w:space="0"/>
              <w:left w:val="single" w:color="000000" w:themeColor="text1" w:sz="4" w:space="0"/>
              <w:right w:val="single" w:color="000000" w:themeColor="text1" w:sz="4" w:space="0"/>
            </w:tcBorders>
          </w:tcPr>
          <w:p w14:paraId="257EBD2C">
            <w:pPr>
              <w:rPr>
                <w:sz w:val="20"/>
                <w:szCs w:val="20"/>
              </w:rPr>
            </w:pPr>
            <w:r>
              <w:rPr>
                <w:b/>
                <w:bCs/>
                <w:sz w:val="20"/>
                <w:szCs w:val="20"/>
              </w:rPr>
              <w:t>Пайыздық мазмұны</w:t>
            </w:r>
          </w:p>
        </w:tc>
        <w:tc>
          <w:tcPr>
            <w:tcW w:w="1701" w:type="dxa"/>
            <w:tcBorders>
              <w:top w:val="single" w:color="000000" w:themeColor="text1" w:sz="4" w:space="0"/>
              <w:left w:val="single" w:color="000000" w:themeColor="text1" w:sz="4" w:space="0"/>
              <w:right w:val="single" w:color="000000" w:themeColor="text1" w:sz="4" w:space="0"/>
            </w:tcBorders>
          </w:tcPr>
          <w:p w14:paraId="55C9886E">
            <w:pPr>
              <w:rPr>
                <w:sz w:val="20"/>
                <w:szCs w:val="20"/>
              </w:rPr>
            </w:pPr>
            <w:r>
              <w:rPr>
                <w:b/>
                <w:bCs/>
                <w:sz w:val="20"/>
                <w:szCs w:val="20"/>
              </w:rPr>
              <w:t>Дәстүрлі жүйе бойынша бағалау</w:t>
            </w:r>
          </w:p>
        </w:tc>
        <w:tc>
          <w:tcPr>
            <w:tcW w:w="5528" w:type="dxa"/>
            <w:gridSpan w:val="2"/>
            <w:vMerge w:val="restart"/>
            <w:tcBorders>
              <w:top w:val="single" w:color="000000" w:themeColor="text1" w:sz="4" w:space="0"/>
              <w:left w:val="single" w:color="000000" w:themeColor="text1" w:sz="4" w:space="0"/>
              <w:right w:val="single" w:color="000000" w:themeColor="text1" w:sz="4" w:space="0"/>
            </w:tcBorders>
          </w:tcPr>
          <w:p w14:paraId="12EE04DB">
            <w:pPr>
              <w:jc w:val="both"/>
              <w:rPr>
                <w:bCs/>
                <w:sz w:val="20"/>
                <w:szCs w:val="20"/>
                <w:lang w:val="kk-KZ"/>
              </w:rPr>
            </w:pPr>
            <w:r>
              <w:rPr>
                <w:b/>
                <w:sz w:val="20"/>
                <w:szCs w:val="20"/>
              </w:rPr>
              <w:t>Критериалды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критерийлер негізінде оқытудың нақты қол жеткізілген нәтижелерін 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процесі. Формативті және жиынтық бағалауға негізделген</w:t>
            </w:r>
            <w:r>
              <w:rPr>
                <w:bCs/>
                <w:sz w:val="20"/>
                <w:szCs w:val="20"/>
                <w:lang w:val="kk-KZ"/>
              </w:rPr>
              <w:t>.</w:t>
            </w:r>
          </w:p>
          <w:p w14:paraId="2C87C24C">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pPr>
              <w:jc w:val="both"/>
              <w:rPr>
                <w:b/>
                <w:sz w:val="20"/>
                <w:szCs w:val="20"/>
                <w:lang w:val="kk-KZ"/>
              </w:rPr>
            </w:pPr>
            <w:r>
              <w:rPr>
                <w:b/>
                <w:sz w:val="20"/>
                <w:szCs w:val="20"/>
                <w:lang w:val="kk-KZ"/>
              </w:rPr>
              <w:t xml:space="preserve">Жиынтық бағалау – </w:t>
            </w:r>
            <w:r>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14:paraId="11D8E6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993" w:type="dxa"/>
            <w:tcBorders>
              <w:left w:val="single" w:color="000000" w:themeColor="text1" w:sz="4" w:space="0"/>
              <w:right w:val="single" w:color="000000" w:themeColor="text1" w:sz="4" w:space="0"/>
            </w:tcBorders>
          </w:tcPr>
          <w:p w14:paraId="15594BF0">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1DC2FC3F">
            <w:pPr>
              <w:jc w:val="both"/>
              <w:rPr>
                <w:b/>
                <w:sz w:val="20"/>
                <w:szCs w:val="20"/>
                <w:highlight w:val="green"/>
              </w:rPr>
            </w:pPr>
            <w:r>
              <w:rPr>
                <w:sz w:val="20"/>
                <w:szCs w:val="20"/>
                <w:lang w:val="en-US"/>
              </w:rPr>
              <w:t>4</w:t>
            </w:r>
            <w:r>
              <w:rPr>
                <w:sz w:val="20"/>
                <w:szCs w:val="20"/>
              </w:rPr>
              <w:t>,0</w:t>
            </w:r>
          </w:p>
        </w:tc>
        <w:tc>
          <w:tcPr>
            <w:tcW w:w="1134" w:type="dxa"/>
            <w:gridSpan w:val="2"/>
            <w:tcBorders>
              <w:left w:val="single" w:color="000000" w:themeColor="text1" w:sz="4" w:space="0"/>
              <w:right w:val="single" w:color="000000" w:themeColor="text1" w:sz="4" w:space="0"/>
            </w:tcBorders>
          </w:tcPr>
          <w:p w14:paraId="5C53D05B">
            <w:pPr>
              <w:jc w:val="both"/>
              <w:rPr>
                <w:b/>
                <w:sz w:val="20"/>
                <w:szCs w:val="20"/>
                <w:highlight w:val="green"/>
              </w:rPr>
            </w:pPr>
            <w:r>
              <w:rPr>
                <w:sz w:val="20"/>
                <w:szCs w:val="20"/>
                <w:lang w:val="en-US"/>
              </w:rPr>
              <w:t>95-100</w:t>
            </w:r>
          </w:p>
        </w:tc>
        <w:tc>
          <w:tcPr>
            <w:tcW w:w="1701" w:type="dxa"/>
            <w:vMerge w:val="restart"/>
            <w:tcBorders>
              <w:left w:val="single" w:color="000000" w:themeColor="text1" w:sz="4" w:space="0"/>
              <w:right w:val="single" w:color="000000" w:themeColor="text1" w:sz="4" w:space="0"/>
            </w:tcBorders>
          </w:tcPr>
          <w:p w14:paraId="7F7F0905">
            <w:pPr>
              <w:jc w:val="both"/>
              <w:rPr>
                <w:b/>
                <w:sz w:val="20"/>
                <w:szCs w:val="20"/>
                <w:highlight w:val="green"/>
                <w:lang w:val="kk-KZ"/>
              </w:rPr>
            </w:pPr>
            <w:r>
              <w:rPr>
                <w:sz w:val="20"/>
                <w:szCs w:val="20"/>
                <w:lang w:val="kk-KZ"/>
              </w:rPr>
              <w:t>Өте жақсы</w:t>
            </w:r>
          </w:p>
        </w:tc>
        <w:tc>
          <w:tcPr>
            <w:tcW w:w="5528" w:type="dxa"/>
            <w:gridSpan w:val="2"/>
            <w:vMerge w:val="continue"/>
          </w:tcPr>
          <w:p w14:paraId="4789F06A">
            <w:pPr>
              <w:jc w:val="both"/>
              <w:rPr>
                <w:sz w:val="20"/>
                <w:szCs w:val="20"/>
                <w:highlight w:val="green"/>
              </w:rPr>
            </w:pPr>
          </w:p>
        </w:tc>
      </w:tr>
      <w:tr w14:paraId="0C601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359" w:hRule="atLeast"/>
        </w:trPr>
        <w:tc>
          <w:tcPr>
            <w:tcW w:w="993" w:type="dxa"/>
            <w:tcBorders>
              <w:left w:val="single" w:color="000000" w:themeColor="text1" w:sz="4" w:space="0"/>
              <w:right w:val="single" w:color="000000" w:themeColor="text1" w:sz="4" w:space="0"/>
            </w:tcBorders>
          </w:tcPr>
          <w:p w14:paraId="2AF0353D">
            <w:pPr>
              <w:jc w:val="both"/>
              <w:rPr>
                <w:b/>
                <w:sz w:val="20"/>
                <w:szCs w:val="20"/>
                <w:highlight w:val="green"/>
              </w:rPr>
            </w:pPr>
            <w:r>
              <w:rPr>
                <w:sz w:val="20"/>
                <w:szCs w:val="20"/>
                <w:lang w:val="en-US"/>
              </w:rPr>
              <w:t>A-</w:t>
            </w:r>
          </w:p>
        </w:tc>
        <w:tc>
          <w:tcPr>
            <w:tcW w:w="1134" w:type="dxa"/>
            <w:tcBorders>
              <w:left w:val="single" w:color="000000" w:themeColor="text1" w:sz="4" w:space="0"/>
              <w:right w:val="single" w:color="000000" w:themeColor="text1" w:sz="4" w:space="0"/>
            </w:tcBorders>
          </w:tcPr>
          <w:p w14:paraId="5C372659">
            <w:pPr>
              <w:jc w:val="both"/>
              <w:rPr>
                <w:b/>
                <w:sz w:val="20"/>
                <w:szCs w:val="20"/>
                <w:highlight w:val="green"/>
              </w:rPr>
            </w:pPr>
            <w:r>
              <w:rPr>
                <w:sz w:val="20"/>
                <w:szCs w:val="20"/>
              </w:rPr>
              <w:t>3,67</w:t>
            </w:r>
          </w:p>
        </w:tc>
        <w:tc>
          <w:tcPr>
            <w:tcW w:w="1134" w:type="dxa"/>
            <w:gridSpan w:val="2"/>
            <w:tcBorders>
              <w:left w:val="single" w:color="000000" w:themeColor="text1" w:sz="4" w:space="0"/>
              <w:right w:val="single" w:color="000000" w:themeColor="text1" w:sz="4" w:space="0"/>
            </w:tcBorders>
          </w:tcPr>
          <w:p w14:paraId="4AC6FF38">
            <w:pPr>
              <w:jc w:val="both"/>
              <w:rPr>
                <w:b/>
                <w:sz w:val="20"/>
                <w:szCs w:val="20"/>
                <w:highlight w:val="green"/>
              </w:rPr>
            </w:pPr>
            <w:r>
              <w:rPr>
                <w:sz w:val="20"/>
                <w:szCs w:val="20"/>
              </w:rPr>
              <w:t>90-94</w:t>
            </w:r>
          </w:p>
        </w:tc>
        <w:tc>
          <w:tcPr>
            <w:tcW w:w="1701" w:type="dxa"/>
            <w:vMerge w:val="continue"/>
          </w:tcPr>
          <w:p w14:paraId="48FE6EDE">
            <w:pPr>
              <w:jc w:val="both"/>
              <w:rPr>
                <w:b/>
                <w:sz w:val="20"/>
                <w:szCs w:val="20"/>
                <w:highlight w:val="green"/>
              </w:rPr>
            </w:pPr>
          </w:p>
        </w:tc>
        <w:tc>
          <w:tcPr>
            <w:tcW w:w="5528" w:type="dxa"/>
            <w:gridSpan w:val="2"/>
            <w:vMerge w:val="continue"/>
          </w:tcPr>
          <w:p w14:paraId="63F014EF">
            <w:pPr>
              <w:jc w:val="both"/>
              <w:rPr>
                <w:sz w:val="20"/>
                <w:szCs w:val="20"/>
                <w:highlight w:val="green"/>
              </w:rPr>
            </w:pPr>
          </w:p>
        </w:tc>
      </w:tr>
      <w:tr w14:paraId="7D785F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973" w:hRule="atLeast"/>
        </w:trPr>
        <w:tc>
          <w:tcPr>
            <w:tcW w:w="993" w:type="dxa"/>
            <w:tcBorders>
              <w:left w:val="single" w:color="000000" w:themeColor="text1" w:sz="4" w:space="0"/>
              <w:right w:val="single" w:color="000000" w:themeColor="text1" w:sz="4" w:space="0"/>
            </w:tcBorders>
          </w:tcPr>
          <w:p w14:paraId="007FC582">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40C8AF25">
            <w:pPr>
              <w:jc w:val="both"/>
              <w:rPr>
                <w:b/>
                <w:sz w:val="20"/>
                <w:szCs w:val="20"/>
                <w:highlight w:val="green"/>
              </w:rPr>
            </w:pPr>
            <w:r>
              <w:rPr>
                <w:sz w:val="20"/>
                <w:szCs w:val="20"/>
              </w:rPr>
              <w:t>3,33</w:t>
            </w:r>
          </w:p>
        </w:tc>
        <w:tc>
          <w:tcPr>
            <w:tcW w:w="1134" w:type="dxa"/>
            <w:gridSpan w:val="2"/>
            <w:tcBorders>
              <w:left w:val="single" w:color="000000" w:themeColor="text1" w:sz="4" w:space="0"/>
              <w:right w:val="single" w:color="000000" w:themeColor="text1" w:sz="4" w:space="0"/>
            </w:tcBorders>
          </w:tcPr>
          <w:p w14:paraId="6DF3EAA4">
            <w:pPr>
              <w:jc w:val="both"/>
              <w:rPr>
                <w:b/>
                <w:sz w:val="20"/>
                <w:szCs w:val="20"/>
                <w:highlight w:val="green"/>
              </w:rPr>
            </w:pPr>
            <w:r>
              <w:rPr>
                <w:sz w:val="20"/>
                <w:szCs w:val="20"/>
              </w:rPr>
              <w:t>85-89</w:t>
            </w:r>
          </w:p>
        </w:tc>
        <w:tc>
          <w:tcPr>
            <w:tcW w:w="1701" w:type="dxa"/>
            <w:vMerge w:val="restart"/>
            <w:tcBorders>
              <w:left w:val="single" w:color="000000" w:themeColor="text1" w:sz="4" w:space="0"/>
              <w:right w:val="single" w:color="000000" w:themeColor="text1" w:sz="4" w:space="0"/>
            </w:tcBorders>
          </w:tcPr>
          <w:p w14:paraId="5C5E675C">
            <w:pPr>
              <w:jc w:val="both"/>
              <w:rPr>
                <w:b/>
                <w:sz w:val="20"/>
                <w:szCs w:val="20"/>
                <w:highlight w:val="green"/>
                <w:lang w:val="kk-KZ"/>
              </w:rPr>
            </w:pPr>
            <w:r>
              <w:rPr>
                <w:sz w:val="20"/>
                <w:szCs w:val="20"/>
                <w:lang w:val="kk-KZ"/>
              </w:rPr>
              <w:t xml:space="preserve">Жақсы </w:t>
            </w:r>
          </w:p>
        </w:tc>
        <w:tc>
          <w:tcPr>
            <w:tcW w:w="5528" w:type="dxa"/>
            <w:gridSpan w:val="2"/>
            <w:vMerge w:val="continue"/>
          </w:tcPr>
          <w:p w14:paraId="2CB02B42">
            <w:pPr>
              <w:jc w:val="both"/>
              <w:rPr>
                <w:sz w:val="20"/>
                <w:szCs w:val="20"/>
              </w:rPr>
            </w:pPr>
          </w:p>
        </w:tc>
      </w:tr>
      <w:tr w14:paraId="28D27C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19" w:hRule="atLeast"/>
        </w:trPr>
        <w:tc>
          <w:tcPr>
            <w:tcW w:w="993" w:type="dxa"/>
            <w:tcBorders>
              <w:left w:val="single" w:color="000000" w:themeColor="text1" w:sz="4" w:space="0"/>
              <w:right w:val="single" w:color="000000" w:themeColor="text1" w:sz="4" w:space="0"/>
            </w:tcBorders>
          </w:tcPr>
          <w:p w14:paraId="57F5C801">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B06B4CB">
            <w:pPr>
              <w:jc w:val="both"/>
              <w:rPr>
                <w:b/>
                <w:sz w:val="20"/>
                <w:szCs w:val="20"/>
                <w:highlight w:val="green"/>
              </w:rPr>
            </w:pPr>
            <w:r>
              <w:rPr>
                <w:sz w:val="20"/>
                <w:szCs w:val="20"/>
              </w:rPr>
              <w:t>3,0</w:t>
            </w:r>
          </w:p>
        </w:tc>
        <w:tc>
          <w:tcPr>
            <w:tcW w:w="1134" w:type="dxa"/>
            <w:gridSpan w:val="2"/>
            <w:tcBorders>
              <w:left w:val="single" w:color="000000" w:themeColor="text1" w:sz="4" w:space="0"/>
              <w:right w:val="single" w:color="000000" w:themeColor="text1" w:sz="4" w:space="0"/>
            </w:tcBorders>
          </w:tcPr>
          <w:p w14:paraId="1B528ED7">
            <w:pPr>
              <w:jc w:val="both"/>
              <w:rPr>
                <w:b/>
                <w:sz w:val="20"/>
                <w:szCs w:val="20"/>
                <w:highlight w:val="green"/>
              </w:rPr>
            </w:pPr>
            <w:r>
              <w:rPr>
                <w:sz w:val="20"/>
                <w:szCs w:val="20"/>
              </w:rPr>
              <w:t>80-84</w:t>
            </w:r>
          </w:p>
        </w:tc>
        <w:tc>
          <w:tcPr>
            <w:tcW w:w="1701" w:type="dxa"/>
            <w:vMerge w:val="continue"/>
          </w:tcPr>
          <w:p w14:paraId="0E064A2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56FD8E95">
            <w:pPr>
              <w:jc w:val="both"/>
              <w:rPr>
                <w:sz w:val="20"/>
                <w:szCs w:val="20"/>
                <w:lang w:val="kk-KZ"/>
              </w:rPr>
            </w:pPr>
            <w:r>
              <w:rPr>
                <w:b/>
                <w:bCs/>
                <w:color w:val="0D0D0D" w:themeColor="text1" w:themeTint="F2"/>
                <w:sz w:val="20"/>
                <w:szCs w:val="20"/>
                <w14:textFill>
                  <w14:solidFill>
                    <w14:schemeClr w14:val="tx1">
                      <w14:lumMod w14:val="95000"/>
                      <w14:lumOff w14:val="5000"/>
                    </w14:schemeClr>
                  </w14:solidFill>
                </w14:textFill>
              </w:rPr>
              <w:t>Формативті және жиынтық бағалау</w:t>
            </w:r>
          </w:p>
        </w:tc>
        <w:tc>
          <w:tcPr>
            <w:tcW w:w="2268" w:type="dxa"/>
            <w:tcBorders>
              <w:left w:val="single" w:color="000000" w:themeColor="text1" w:sz="4" w:space="0"/>
              <w:right w:val="single" w:color="000000" w:themeColor="text1" w:sz="4" w:space="0"/>
            </w:tcBorders>
          </w:tcPr>
          <w:p w14:paraId="22581962">
            <w:pPr>
              <w:rPr>
                <w:color w:val="FF0000"/>
                <w:sz w:val="20"/>
                <w:szCs w:val="20"/>
                <w:u w:val="single"/>
                <w:lang w:val="kk-KZ"/>
              </w:rPr>
            </w:pPr>
            <w:r>
              <w:rPr>
                <w:b/>
                <w:bCs/>
                <w:color w:val="0D0D0D" w:themeColor="text1" w:themeTint="F2"/>
                <w:sz w:val="20"/>
                <w:szCs w:val="20"/>
                <w14:textFill>
                  <w14:solidFill>
                    <w14:schemeClr w14:val="tx1">
                      <w14:lumMod w14:val="95000"/>
                      <w14:lumOff w14:val="5000"/>
                    </w14:schemeClr>
                  </w14:solidFill>
                </w14:textFill>
              </w:rPr>
              <w:t>Ұпай % мазмұны</w:t>
            </w:r>
            <w:r>
              <w:rPr>
                <w:b/>
                <w:bCs/>
                <w:color w:val="0D0D0D" w:themeColor="text1" w:themeTint="F2"/>
                <w:sz w:val="20"/>
                <w:szCs w:val="20"/>
                <w:lang w:val="kk-KZ"/>
                <w14:textFill>
                  <w14:solidFill>
                    <w14:schemeClr w14:val="tx1">
                      <w14:lumMod w14:val="95000"/>
                      <w14:lumOff w14:val="5000"/>
                    </w14:schemeClr>
                  </w14:solidFill>
                </w14:textFill>
              </w:rPr>
              <w:t>мен</w:t>
            </w:r>
          </w:p>
        </w:tc>
      </w:tr>
      <w:tr w14:paraId="2DFA6F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35" w:hRule="atLeast"/>
        </w:trPr>
        <w:tc>
          <w:tcPr>
            <w:tcW w:w="993" w:type="dxa"/>
            <w:tcBorders>
              <w:left w:val="single" w:color="000000" w:themeColor="text1" w:sz="4" w:space="0"/>
              <w:right w:val="single" w:color="000000" w:themeColor="text1" w:sz="4" w:space="0"/>
            </w:tcBorders>
          </w:tcPr>
          <w:p w14:paraId="5E30BFBB">
            <w:pPr>
              <w:jc w:val="both"/>
              <w:rPr>
                <w:b/>
                <w:sz w:val="20"/>
                <w:szCs w:val="20"/>
                <w:highlight w:val="green"/>
              </w:rPr>
            </w:pPr>
            <w:r>
              <w:rPr>
                <w:sz w:val="20"/>
                <w:szCs w:val="20"/>
                <w:lang w:val="en-US"/>
              </w:rPr>
              <w:t>B-</w:t>
            </w:r>
          </w:p>
        </w:tc>
        <w:tc>
          <w:tcPr>
            <w:tcW w:w="1134" w:type="dxa"/>
            <w:tcBorders>
              <w:left w:val="single" w:color="000000" w:themeColor="text1" w:sz="4" w:space="0"/>
              <w:right w:val="single" w:color="000000" w:themeColor="text1" w:sz="4" w:space="0"/>
            </w:tcBorders>
          </w:tcPr>
          <w:p w14:paraId="0F3860D2">
            <w:pPr>
              <w:jc w:val="both"/>
              <w:rPr>
                <w:b/>
                <w:sz w:val="20"/>
                <w:szCs w:val="20"/>
                <w:highlight w:val="green"/>
              </w:rPr>
            </w:pPr>
            <w:r>
              <w:rPr>
                <w:sz w:val="20"/>
                <w:szCs w:val="20"/>
              </w:rPr>
              <w:t>2,67</w:t>
            </w:r>
          </w:p>
        </w:tc>
        <w:tc>
          <w:tcPr>
            <w:tcW w:w="1134" w:type="dxa"/>
            <w:gridSpan w:val="2"/>
            <w:tcBorders>
              <w:left w:val="single" w:color="000000" w:themeColor="text1" w:sz="4" w:space="0"/>
              <w:right w:val="single" w:color="000000" w:themeColor="text1" w:sz="4" w:space="0"/>
            </w:tcBorders>
          </w:tcPr>
          <w:p w14:paraId="00E723BF">
            <w:pPr>
              <w:jc w:val="both"/>
              <w:rPr>
                <w:b/>
                <w:sz w:val="20"/>
                <w:szCs w:val="20"/>
                <w:highlight w:val="green"/>
              </w:rPr>
            </w:pPr>
            <w:r>
              <w:rPr>
                <w:sz w:val="20"/>
                <w:szCs w:val="20"/>
              </w:rPr>
              <w:t>75-79</w:t>
            </w:r>
          </w:p>
        </w:tc>
        <w:tc>
          <w:tcPr>
            <w:tcW w:w="1701" w:type="dxa"/>
            <w:vMerge w:val="continue"/>
          </w:tcPr>
          <w:p w14:paraId="2DF381D3">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86D4AE6">
            <w:pPr>
              <w:jc w:val="both"/>
              <w:rPr>
                <w:sz w:val="20"/>
                <w:szCs w:val="20"/>
              </w:rPr>
            </w:pPr>
            <w:r>
              <w:rPr>
                <w:color w:val="0D0D0D" w:themeColor="text1" w:themeTint="F2"/>
                <w:sz w:val="20"/>
                <w:szCs w:val="20"/>
                <w14:textFill>
                  <w14:solidFill>
                    <w14:schemeClr w14:val="tx1">
                      <w14:lumMod w14:val="95000"/>
                      <w14:lumOff w14:val="5000"/>
                    </w14:schemeClr>
                  </w14:solidFill>
                </w14:textFill>
              </w:rPr>
              <w:t>Дәрістердегі белсенділік</w:t>
            </w:r>
          </w:p>
        </w:tc>
        <w:tc>
          <w:tcPr>
            <w:tcW w:w="2268" w:type="dxa"/>
            <w:tcBorders>
              <w:left w:val="single" w:color="000000" w:themeColor="text1" w:sz="4" w:space="0"/>
              <w:right w:val="single" w:color="000000" w:themeColor="text1" w:sz="4" w:space="0"/>
            </w:tcBorders>
          </w:tcPr>
          <w:p w14:paraId="71C85890">
            <w:pPr>
              <w:jc w:val="both"/>
              <w:rPr>
                <w:color w:val="FF0000"/>
                <w:sz w:val="20"/>
                <w:szCs w:val="20"/>
              </w:rPr>
            </w:pPr>
            <w:r>
              <w:rPr>
                <w:color w:val="0D0D0D" w:themeColor="text1" w:themeTint="F2"/>
                <w:sz w:val="20"/>
                <w:szCs w:val="20"/>
                <w14:textFill>
                  <w14:solidFill>
                    <w14:schemeClr w14:val="tx1">
                      <w14:lumMod w14:val="95000"/>
                      <w14:lumOff w14:val="5000"/>
                    </w14:schemeClr>
                  </w14:solidFill>
                </w14:textFill>
              </w:rPr>
              <w:t>5</w:t>
            </w:r>
          </w:p>
        </w:tc>
      </w:tr>
      <w:tr w14:paraId="123149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1" w:hRule="atLeast"/>
        </w:trPr>
        <w:tc>
          <w:tcPr>
            <w:tcW w:w="993" w:type="dxa"/>
            <w:tcBorders>
              <w:left w:val="single" w:color="000000" w:themeColor="text1" w:sz="4" w:space="0"/>
              <w:right w:val="single" w:color="000000" w:themeColor="text1" w:sz="4" w:space="0"/>
            </w:tcBorders>
          </w:tcPr>
          <w:p w14:paraId="13BAE41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3CC506C">
            <w:pPr>
              <w:jc w:val="both"/>
              <w:rPr>
                <w:b/>
                <w:sz w:val="20"/>
                <w:szCs w:val="20"/>
                <w:highlight w:val="green"/>
              </w:rPr>
            </w:pPr>
            <w:r>
              <w:rPr>
                <w:sz w:val="20"/>
                <w:szCs w:val="20"/>
              </w:rPr>
              <w:t>2,33</w:t>
            </w:r>
          </w:p>
        </w:tc>
        <w:tc>
          <w:tcPr>
            <w:tcW w:w="1134" w:type="dxa"/>
            <w:gridSpan w:val="2"/>
            <w:tcBorders>
              <w:left w:val="single" w:color="000000" w:themeColor="text1" w:sz="4" w:space="0"/>
              <w:right w:val="single" w:color="000000" w:themeColor="text1" w:sz="4" w:space="0"/>
            </w:tcBorders>
          </w:tcPr>
          <w:p w14:paraId="5035F675">
            <w:pPr>
              <w:jc w:val="both"/>
              <w:rPr>
                <w:b/>
                <w:sz w:val="20"/>
                <w:szCs w:val="20"/>
                <w:highlight w:val="green"/>
              </w:rPr>
            </w:pPr>
            <w:r>
              <w:rPr>
                <w:sz w:val="20"/>
                <w:szCs w:val="20"/>
              </w:rPr>
              <w:t>70-74</w:t>
            </w:r>
          </w:p>
        </w:tc>
        <w:tc>
          <w:tcPr>
            <w:tcW w:w="1701" w:type="dxa"/>
            <w:vMerge w:val="continue"/>
          </w:tcPr>
          <w:p w14:paraId="727C658B">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469E3873">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Практикалық сабақтарда жұмыс істеу</w:t>
            </w:r>
          </w:p>
        </w:tc>
        <w:tc>
          <w:tcPr>
            <w:tcW w:w="2268" w:type="dxa"/>
            <w:tcBorders>
              <w:left w:val="single" w:color="000000" w:themeColor="text1" w:sz="4" w:space="0"/>
              <w:right w:val="single" w:color="000000" w:themeColor="text1" w:sz="4" w:space="0"/>
            </w:tcBorders>
          </w:tcPr>
          <w:p w14:paraId="29508CAB">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20</w:t>
            </w:r>
          </w:p>
        </w:tc>
      </w:tr>
      <w:tr w14:paraId="012AB8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81" w:hRule="atLeast"/>
        </w:trPr>
        <w:tc>
          <w:tcPr>
            <w:tcW w:w="993" w:type="dxa"/>
            <w:tcBorders>
              <w:left w:val="single" w:color="000000" w:themeColor="text1" w:sz="4" w:space="0"/>
              <w:right w:val="single" w:color="000000" w:themeColor="text1" w:sz="4" w:space="0"/>
            </w:tcBorders>
          </w:tcPr>
          <w:p w14:paraId="7F6BA27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5F43E354">
            <w:pPr>
              <w:jc w:val="both"/>
              <w:rPr>
                <w:b/>
                <w:sz w:val="20"/>
                <w:szCs w:val="20"/>
                <w:highlight w:val="green"/>
              </w:rPr>
            </w:pPr>
            <w:r>
              <w:rPr>
                <w:sz w:val="20"/>
                <w:szCs w:val="20"/>
              </w:rPr>
              <w:t>2,0</w:t>
            </w:r>
          </w:p>
        </w:tc>
        <w:tc>
          <w:tcPr>
            <w:tcW w:w="1134" w:type="dxa"/>
            <w:gridSpan w:val="2"/>
            <w:tcBorders>
              <w:left w:val="single" w:color="000000" w:themeColor="text1" w:sz="4" w:space="0"/>
              <w:right w:val="single" w:color="000000" w:themeColor="text1" w:sz="4" w:space="0"/>
            </w:tcBorders>
          </w:tcPr>
          <w:p w14:paraId="4A74E75B">
            <w:pPr>
              <w:jc w:val="both"/>
              <w:rPr>
                <w:b/>
                <w:sz w:val="20"/>
                <w:szCs w:val="20"/>
                <w:highlight w:val="green"/>
              </w:rPr>
            </w:pPr>
            <w:r>
              <w:rPr>
                <w:sz w:val="20"/>
                <w:szCs w:val="20"/>
              </w:rPr>
              <w:t>65-69</w:t>
            </w:r>
          </w:p>
        </w:tc>
        <w:tc>
          <w:tcPr>
            <w:tcW w:w="1701" w:type="dxa"/>
            <w:vMerge w:val="restart"/>
            <w:tcBorders>
              <w:left w:val="single" w:color="000000" w:themeColor="text1" w:sz="4" w:space="0"/>
              <w:right w:val="single" w:color="000000" w:themeColor="text1" w:sz="4" w:space="0"/>
            </w:tcBorders>
          </w:tcPr>
          <w:p w14:paraId="07E42541">
            <w:pPr>
              <w:jc w:val="both"/>
              <w:rPr>
                <w:b/>
                <w:sz w:val="20"/>
                <w:szCs w:val="20"/>
                <w:highlight w:val="green"/>
                <w:lang w:val="kk-KZ"/>
              </w:rPr>
            </w:pPr>
            <w:r>
              <w:rPr>
                <w:sz w:val="20"/>
                <w:szCs w:val="20"/>
                <w:lang w:val="kk-KZ"/>
              </w:rPr>
              <w:t xml:space="preserve">Қанағаттанарлық </w:t>
            </w:r>
          </w:p>
        </w:tc>
        <w:tc>
          <w:tcPr>
            <w:tcW w:w="3260" w:type="dxa"/>
            <w:tcBorders>
              <w:left w:val="single" w:color="000000" w:themeColor="text1" w:sz="4" w:space="0"/>
              <w:right w:val="single" w:color="000000" w:themeColor="text1" w:sz="4" w:space="0"/>
            </w:tcBorders>
          </w:tcPr>
          <w:p w14:paraId="04AC8720">
            <w:pPr>
              <w:jc w:val="both"/>
              <w:rPr>
                <w:sz w:val="20"/>
                <w:szCs w:val="20"/>
              </w:rPr>
            </w:pPr>
            <w:r>
              <w:rPr>
                <w:color w:val="0D0D0D" w:themeColor="text1" w:themeTint="F2"/>
                <w:sz w:val="20"/>
                <w:szCs w:val="20"/>
                <w14:textFill>
                  <w14:solidFill>
                    <w14:schemeClr w14:val="tx1">
                      <w14:lumMod w14:val="95000"/>
                      <w14:lumOff w14:val="5000"/>
                    </w14:schemeClr>
                  </w14:solidFill>
                </w14:textFill>
              </w:rPr>
              <w:t>Өзіндік жұмыс</w:t>
            </w:r>
          </w:p>
        </w:tc>
        <w:tc>
          <w:tcPr>
            <w:tcW w:w="2268" w:type="dxa"/>
            <w:tcBorders>
              <w:left w:val="single" w:color="000000" w:themeColor="text1" w:sz="4" w:space="0"/>
              <w:right w:val="single" w:color="000000" w:themeColor="text1" w:sz="4" w:space="0"/>
            </w:tcBorders>
          </w:tcPr>
          <w:p w14:paraId="5675D2F4">
            <w:pPr>
              <w:jc w:val="both"/>
              <w:rPr>
                <w:color w:val="FF0000"/>
                <w:sz w:val="20"/>
                <w:szCs w:val="20"/>
                <w:lang w:val="kk-KZ"/>
              </w:rPr>
            </w:pPr>
            <w:r>
              <w:rPr>
                <w:color w:val="0D0D0D" w:themeColor="text1" w:themeTint="F2"/>
                <w:sz w:val="20"/>
                <w:szCs w:val="20"/>
                <w14:textFill>
                  <w14:solidFill>
                    <w14:schemeClr w14:val="tx1">
                      <w14:lumMod w14:val="95000"/>
                      <w14:lumOff w14:val="5000"/>
                    </w14:schemeClr>
                  </w14:solidFill>
                </w14:textFill>
              </w:rPr>
              <w:t>2</w:t>
            </w:r>
            <w:r>
              <w:rPr>
                <w:color w:val="0D0D0D" w:themeColor="text1" w:themeTint="F2"/>
                <w:sz w:val="20"/>
                <w:szCs w:val="20"/>
                <w:lang w:val="kk-KZ"/>
                <w14:textFill>
                  <w14:solidFill>
                    <w14:schemeClr w14:val="tx1">
                      <w14:lumMod w14:val="95000"/>
                      <w14:lumOff w14:val="5000"/>
                    </w14:schemeClr>
                  </w14:solidFill>
                </w14:textFill>
              </w:rPr>
              <w:t>5</w:t>
            </w:r>
          </w:p>
        </w:tc>
      </w:tr>
      <w:tr w14:paraId="5FFF3F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87" w:hRule="atLeast"/>
        </w:trPr>
        <w:tc>
          <w:tcPr>
            <w:tcW w:w="993" w:type="dxa"/>
            <w:tcBorders>
              <w:left w:val="single" w:color="000000" w:themeColor="text1" w:sz="4" w:space="0"/>
              <w:right w:val="single" w:color="000000" w:themeColor="text1" w:sz="4" w:space="0"/>
            </w:tcBorders>
          </w:tcPr>
          <w:p w14:paraId="3821FA52">
            <w:pPr>
              <w:jc w:val="both"/>
              <w:rPr>
                <w:b/>
                <w:sz w:val="20"/>
                <w:szCs w:val="20"/>
                <w:highlight w:val="green"/>
              </w:rPr>
            </w:pPr>
            <w:r>
              <w:rPr>
                <w:sz w:val="20"/>
                <w:szCs w:val="20"/>
                <w:lang w:val="en-US"/>
              </w:rPr>
              <w:t>C-</w:t>
            </w:r>
          </w:p>
        </w:tc>
        <w:tc>
          <w:tcPr>
            <w:tcW w:w="1134" w:type="dxa"/>
            <w:tcBorders>
              <w:left w:val="single" w:color="000000" w:themeColor="text1" w:sz="4" w:space="0"/>
              <w:right w:val="single" w:color="000000" w:themeColor="text1" w:sz="4" w:space="0"/>
            </w:tcBorders>
          </w:tcPr>
          <w:p w14:paraId="0A8CFC86">
            <w:pPr>
              <w:jc w:val="both"/>
              <w:rPr>
                <w:b/>
                <w:sz w:val="20"/>
                <w:szCs w:val="20"/>
                <w:highlight w:val="green"/>
              </w:rPr>
            </w:pPr>
            <w:r>
              <w:rPr>
                <w:sz w:val="20"/>
                <w:szCs w:val="20"/>
              </w:rPr>
              <w:t>1,67</w:t>
            </w:r>
          </w:p>
        </w:tc>
        <w:tc>
          <w:tcPr>
            <w:tcW w:w="1134" w:type="dxa"/>
            <w:gridSpan w:val="2"/>
            <w:tcBorders>
              <w:left w:val="single" w:color="000000" w:themeColor="text1" w:sz="4" w:space="0"/>
              <w:right w:val="single" w:color="000000" w:themeColor="text1" w:sz="4" w:space="0"/>
            </w:tcBorders>
          </w:tcPr>
          <w:p w14:paraId="5DC06743">
            <w:pPr>
              <w:jc w:val="both"/>
              <w:rPr>
                <w:b/>
                <w:sz w:val="20"/>
                <w:szCs w:val="20"/>
                <w:highlight w:val="green"/>
              </w:rPr>
            </w:pPr>
            <w:r>
              <w:rPr>
                <w:sz w:val="20"/>
                <w:szCs w:val="20"/>
              </w:rPr>
              <w:t>60-64</w:t>
            </w:r>
          </w:p>
        </w:tc>
        <w:tc>
          <w:tcPr>
            <w:tcW w:w="1701" w:type="dxa"/>
            <w:vMerge w:val="continue"/>
          </w:tcPr>
          <w:p w14:paraId="5EE77E04">
            <w:pPr>
              <w:jc w:val="both"/>
              <w:rPr>
                <w:b/>
                <w:sz w:val="20"/>
                <w:szCs w:val="20"/>
                <w:highlight w:val="green"/>
              </w:rPr>
            </w:pPr>
          </w:p>
        </w:tc>
        <w:tc>
          <w:tcPr>
            <w:tcW w:w="3260" w:type="dxa"/>
            <w:tcBorders>
              <w:left w:val="single" w:color="000000" w:themeColor="text1" w:sz="4" w:space="0"/>
              <w:right w:val="single" w:color="000000" w:themeColor="text1" w:sz="4" w:space="0"/>
            </w:tcBorders>
          </w:tcPr>
          <w:p w14:paraId="1C5D02EA">
            <w:pPr>
              <w:jc w:val="both"/>
              <w:rPr>
                <w:sz w:val="20"/>
                <w:szCs w:val="20"/>
                <w:lang w:val="kk-KZ"/>
              </w:rPr>
            </w:pPr>
            <w:r>
              <w:rPr>
                <w:color w:val="0D0D0D" w:themeColor="text1" w:themeTint="F2"/>
                <w:sz w:val="20"/>
                <w:szCs w:val="20"/>
                <w14:textFill>
                  <w14:solidFill>
                    <w14:schemeClr w14:val="tx1">
                      <w14:lumMod w14:val="95000"/>
                      <w14:lumOff w14:val="5000"/>
                    </w14:schemeClr>
                  </w14:solidFill>
                </w14:textFill>
              </w:rPr>
              <w:t>Жобалық және шығармашылық қызмет</w:t>
            </w:r>
          </w:p>
        </w:tc>
        <w:tc>
          <w:tcPr>
            <w:tcW w:w="2268" w:type="dxa"/>
            <w:tcBorders>
              <w:left w:val="single" w:color="000000" w:themeColor="text1" w:sz="4" w:space="0"/>
              <w:right w:val="single" w:color="000000" w:themeColor="text1" w:sz="4" w:space="0"/>
            </w:tcBorders>
          </w:tcPr>
          <w:p w14:paraId="71DA5517">
            <w:pPr>
              <w:jc w:val="both"/>
              <w:rPr>
                <w:color w:val="FF0000"/>
                <w:sz w:val="20"/>
                <w:szCs w:val="20"/>
                <w:lang w:val="kk-KZ"/>
              </w:rPr>
            </w:pPr>
            <w:r>
              <w:rPr>
                <w:color w:val="0D0D0D" w:themeColor="text1" w:themeTint="F2"/>
                <w:sz w:val="20"/>
                <w:szCs w:val="20"/>
                <w:lang w:val="kk-KZ"/>
                <w14:textFill>
                  <w14:solidFill>
                    <w14:schemeClr w14:val="tx1">
                      <w14:lumMod w14:val="95000"/>
                      <w14:lumOff w14:val="5000"/>
                    </w14:schemeClr>
                  </w14:solidFill>
                </w14:textFill>
              </w:rPr>
              <w:t>10</w:t>
            </w:r>
          </w:p>
        </w:tc>
      </w:tr>
      <w:tr w14:paraId="720EC0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250" w:hRule="atLeast"/>
        </w:trPr>
        <w:tc>
          <w:tcPr>
            <w:tcW w:w="993" w:type="dxa"/>
            <w:tcBorders>
              <w:left w:val="single" w:color="000000" w:themeColor="text1" w:sz="4" w:space="0"/>
              <w:bottom w:val="single" w:color="auto" w:sz="4" w:space="0"/>
              <w:right w:val="single" w:color="000000" w:themeColor="text1" w:sz="4" w:space="0"/>
            </w:tcBorders>
          </w:tcPr>
          <w:p w14:paraId="42A3091F">
            <w:pPr>
              <w:jc w:val="both"/>
              <w:rPr>
                <w:b/>
                <w:sz w:val="20"/>
                <w:szCs w:val="20"/>
                <w:highlight w:val="green"/>
              </w:rPr>
            </w:pPr>
            <w:r>
              <w:rPr>
                <w:sz w:val="20"/>
                <w:szCs w:val="20"/>
                <w:lang w:val="en-US"/>
              </w:rPr>
              <w:t>D+</w:t>
            </w:r>
          </w:p>
        </w:tc>
        <w:tc>
          <w:tcPr>
            <w:tcW w:w="1134" w:type="dxa"/>
            <w:tcBorders>
              <w:left w:val="single" w:color="000000" w:themeColor="text1" w:sz="4" w:space="0"/>
              <w:bottom w:val="single" w:color="auto" w:sz="4" w:space="0"/>
              <w:right w:val="single" w:color="000000" w:themeColor="text1" w:sz="4" w:space="0"/>
            </w:tcBorders>
          </w:tcPr>
          <w:p w14:paraId="03A1BE1C">
            <w:pPr>
              <w:jc w:val="both"/>
              <w:rPr>
                <w:b/>
                <w:sz w:val="20"/>
                <w:szCs w:val="20"/>
                <w:highlight w:val="green"/>
              </w:rPr>
            </w:pPr>
            <w:r>
              <w:rPr>
                <w:sz w:val="20"/>
                <w:szCs w:val="20"/>
              </w:rPr>
              <w:t>1,33</w:t>
            </w:r>
          </w:p>
        </w:tc>
        <w:tc>
          <w:tcPr>
            <w:tcW w:w="1134" w:type="dxa"/>
            <w:gridSpan w:val="2"/>
            <w:tcBorders>
              <w:left w:val="single" w:color="000000" w:themeColor="text1" w:sz="4" w:space="0"/>
              <w:bottom w:val="single" w:color="auto" w:sz="4" w:space="0"/>
              <w:right w:val="single" w:color="000000" w:themeColor="text1" w:sz="4" w:space="0"/>
            </w:tcBorders>
          </w:tcPr>
          <w:p w14:paraId="6F06F576">
            <w:pPr>
              <w:jc w:val="both"/>
              <w:rPr>
                <w:b/>
                <w:sz w:val="20"/>
                <w:szCs w:val="20"/>
                <w:highlight w:val="green"/>
              </w:rPr>
            </w:pPr>
            <w:r>
              <w:rPr>
                <w:sz w:val="20"/>
                <w:szCs w:val="20"/>
              </w:rPr>
              <w:t>55-59</w:t>
            </w:r>
          </w:p>
        </w:tc>
        <w:tc>
          <w:tcPr>
            <w:tcW w:w="1701" w:type="dxa"/>
            <w:vMerge w:val="continue"/>
          </w:tcPr>
          <w:p w14:paraId="1DA4C698">
            <w:pPr>
              <w:jc w:val="both"/>
              <w:rPr>
                <w:sz w:val="20"/>
                <w:szCs w:val="20"/>
                <w:lang w:val="kk-KZ"/>
              </w:rPr>
            </w:pPr>
          </w:p>
        </w:tc>
        <w:tc>
          <w:tcPr>
            <w:tcW w:w="3260" w:type="dxa"/>
            <w:tcBorders>
              <w:left w:val="single" w:color="000000" w:themeColor="text1" w:sz="4" w:space="0"/>
              <w:bottom w:val="single" w:color="auto" w:sz="4" w:space="0"/>
              <w:right w:val="single" w:color="000000" w:themeColor="text1" w:sz="4" w:space="0"/>
            </w:tcBorders>
          </w:tcPr>
          <w:p w14:paraId="08AEE923">
            <w:pPr>
              <w:jc w:val="both"/>
              <w:rPr>
                <w:sz w:val="20"/>
                <w:szCs w:val="20"/>
              </w:rPr>
            </w:pPr>
            <w:r>
              <w:rPr>
                <w:color w:val="0D0D0D" w:themeColor="text1" w:themeTint="F2"/>
                <w:sz w:val="20"/>
                <w:szCs w:val="20"/>
                <w14:textFill>
                  <w14:solidFill>
                    <w14:schemeClr w14:val="tx1">
                      <w14:lumMod w14:val="95000"/>
                      <w14:lumOff w14:val="5000"/>
                    </w14:schemeClr>
                  </w14:solidFill>
                </w14:textFill>
              </w:rPr>
              <w:t>Қорытынды бақылау (емтихан)</w:t>
            </w:r>
          </w:p>
        </w:tc>
        <w:tc>
          <w:tcPr>
            <w:tcW w:w="2268" w:type="dxa"/>
            <w:tcBorders>
              <w:left w:val="single" w:color="000000" w:themeColor="text1" w:sz="4" w:space="0"/>
              <w:bottom w:val="single" w:color="auto" w:sz="4" w:space="0"/>
              <w:right w:val="single" w:color="000000" w:themeColor="text1" w:sz="4" w:space="0"/>
            </w:tcBorders>
          </w:tcPr>
          <w:p w14:paraId="08D1C211">
            <w:pPr>
              <w:jc w:val="both"/>
              <w:rPr>
                <w:sz w:val="20"/>
                <w:szCs w:val="20"/>
              </w:rPr>
            </w:pPr>
            <w:r>
              <w:rPr>
                <w:color w:val="0D0D0D" w:themeColor="text1" w:themeTint="F2"/>
                <w:sz w:val="20"/>
                <w:szCs w:val="20"/>
                <w14:textFill>
                  <w14:solidFill>
                    <w14:schemeClr w14:val="tx1">
                      <w14:lumMod w14:val="95000"/>
                      <w14:lumOff w14:val="5000"/>
                    </w14:schemeClr>
                  </w14:solidFill>
                </w14:textFill>
              </w:rPr>
              <w:t>40</w:t>
            </w:r>
          </w:p>
        </w:tc>
      </w:tr>
      <w:tr w14:paraId="22B40A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993" w:type="dxa"/>
            <w:tcBorders>
              <w:top w:val="single" w:color="auto" w:sz="4" w:space="0"/>
              <w:left w:val="single" w:color="auto" w:sz="4" w:space="0"/>
              <w:bottom w:val="single" w:color="auto" w:sz="4" w:space="0"/>
              <w:right w:val="single" w:color="auto" w:sz="4" w:space="0"/>
            </w:tcBorders>
          </w:tcPr>
          <w:p w14:paraId="3DDD5F69">
            <w:pPr>
              <w:rPr>
                <w:sz w:val="20"/>
                <w:szCs w:val="20"/>
                <w:highlight w:val="green"/>
              </w:rPr>
            </w:pPr>
            <w:r>
              <w:rPr>
                <w:sz w:val="20"/>
                <w:szCs w:val="20"/>
              </w:rPr>
              <w:t>D</w:t>
            </w:r>
          </w:p>
        </w:tc>
        <w:tc>
          <w:tcPr>
            <w:tcW w:w="1134" w:type="dxa"/>
            <w:tcBorders>
              <w:top w:val="single" w:color="auto" w:sz="4" w:space="0"/>
              <w:left w:val="single" w:color="auto" w:sz="4" w:space="0"/>
              <w:bottom w:val="single" w:color="auto" w:sz="4" w:space="0"/>
              <w:right w:val="single" w:color="auto" w:sz="4" w:space="0"/>
            </w:tcBorders>
          </w:tcPr>
          <w:p w14:paraId="70A21B87">
            <w:pPr>
              <w:rPr>
                <w:sz w:val="20"/>
                <w:szCs w:val="20"/>
                <w:highlight w:val="green"/>
              </w:rPr>
            </w:pPr>
            <w:r>
              <w:rPr>
                <w:sz w:val="20"/>
                <w:szCs w:val="20"/>
              </w:rPr>
              <w:t>1,0</w:t>
            </w:r>
          </w:p>
        </w:tc>
        <w:tc>
          <w:tcPr>
            <w:tcW w:w="1134" w:type="dxa"/>
            <w:gridSpan w:val="2"/>
            <w:tcBorders>
              <w:top w:val="single" w:color="auto" w:sz="4" w:space="0"/>
              <w:left w:val="single" w:color="auto" w:sz="4" w:space="0"/>
              <w:bottom w:val="single" w:color="auto" w:sz="4" w:space="0"/>
              <w:right w:val="single" w:color="000000" w:themeColor="text1" w:sz="4" w:space="0"/>
            </w:tcBorders>
          </w:tcPr>
          <w:p w14:paraId="160708D3">
            <w:pPr>
              <w:rPr>
                <w:sz w:val="20"/>
                <w:szCs w:val="20"/>
                <w:highlight w:val="green"/>
              </w:rPr>
            </w:pPr>
            <w:r>
              <w:rPr>
                <w:sz w:val="20"/>
                <w:szCs w:val="20"/>
              </w:rPr>
              <w:t>50-54</w:t>
            </w:r>
          </w:p>
        </w:tc>
        <w:tc>
          <w:tcPr>
            <w:tcW w:w="1701" w:type="dxa"/>
            <w:vMerge w:val="continue"/>
          </w:tcPr>
          <w:p w14:paraId="06CE69D2">
            <w:pPr>
              <w:rPr>
                <w:sz w:val="20"/>
                <w:szCs w:val="20"/>
                <w:highlight w:val="green"/>
              </w:rPr>
            </w:pPr>
          </w:p>
        </w:tc>
        <w:tc>
          <w:tcPr>
            <w:tcW w:w="3260" w:type="dxa"/>
            <w:vMerge w:val="restart"/>
            <w:tcBorders>
              <w:top w:val="single" w:color="auto" w:sz="4" w:space="0"/>
              <w:left w:val="single" w:color="000000" w:themeColor="text1" w:sz="4" w:space="0"/>
              <w:right w:val="single" w:color="auto" w:sz="4" w:space="0"/>
            </w:tcBorders>
          </w:tcPr>
          <w:p w14:paraId="077BBDF7">
            <w:pPr>
              <w:rPr>
                <w:sz w:val="20"/>
                <w:szCs w:val="20"/>
              </w:rPr>
            </w:pPr>
            <w:r>
              <w:rPr>
                <w:color w:val="0D0D0D" w:themeColor="text1" w:themeTint="F2"/>
                <w:sz w:val="20"/>
                <w:szCs w:val="20"/>
                <w14:textFill>
                  <w14:solidFill>
                    <w14:schemeClr w14:val="tx1">
                      <w14:lumMod w14:val="95000"/>
                      <w14:lumOff w14:val="5000"/>
                    </w14:schemeClr>
                  </w14:solidFill>
                </w14:textFill>
              </w:rPr>
              <w:t xml:space="preserve">БАРЛЫҒЫ                      </w:t>
            </w:r>
          </w:p>
        </w:tc>
        <w:tc>
          <w:tcPr>
            <w:tcW w:w="2268" w:type="dxa"/>
            <w:vMerge w:val="restart"/>
            <w:tcBorders>
              <w:top w:val="single" w:color="auto" w:sz="4" w:space="0"/>
              <w:left w:val="single" w:color="auto" w:sz="4" w:space="0"/>
              <w:right w:val="single" w:color="auto" w:sz="4" w:space="0"/>
            </w:tcBorders>
          </w:tcPr>
          <w:p w14:paraId="68DA8883">
            <w:pPr>
              <w:rPr>
                <w:sz w:val="20"/>
                <w:szCs w:val="20"/>
              </w:rPr>
            </w:pPr>
            <w:r>
              <w:rPr>
                <w:color w:val="0D0D0D" w:themeColor="text1" w:themeTint="F2"/>
                <w:sz w:val="20"/>
                <w:szCs w:val="20"/>
                <w14:textFill>
                  <w14:solidFill>
                    <w14:schemeClr w14:val="tx1">
                      <w14:lumMod w14:val="95000"/>
                      <w14:lumOff w14:val="5000"/>
                    </w14:schemeClr>
                  </w14:solidFill>
                </w14:textFill>
              </w:rPr>
              <w:t xml:space="preserve">100 </w:t>
            </w:r>
          </w:p>
        </w:tc>
      </w:tr>
      <w:tr w14:paraId="5514E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146" w:hRule="atLeast"/>
        </w:trPr>
        <w:tc>
          <w:tcPr>
            <w:tcW w:w="993" w:type="dxa"/>
            <w:tcBorders>
              <w:top w:val="single" w:color="auto" w:sz="4" w:space="0"/>
              <w:left w:val="single" w:color="auto" w:sz="4" w:space="0"/>
              <w:bottom w:val="single" w:color="auto" w:sz="4" w:space="0"/>
              <w:right w:val="single" w:color="auto" w:sz="4" w:space="0"/>
            </w:tcBorders>
            <w:vAlign w:val="center"/>
          </w:tcPr>
          <w:p w14:paraId="7D5F2290">
            <w:pPr>
              <w:rPr>
                <w:sz w:val="20"/>
                <w:szCs w:val="20"/>
              </w:rPr>
            </w:pPr>
            <w:r>
              <w:rPr>
                <w:color w:val="000000"/>
                <w:sz w:val="20"/>
                <w:szCs w:val="20"/>
              </w:rPr>
              <w:t>FX</w:t>
            </w:r>
          </w:p>
        </w:tc>
        <w:tc>
          <w:tcPr>
            <w:tcW w:w="1134" w:type="dxa"/>
            <w:tcBorders>
              <w:top w:val="single" w:color="auto" w:sz="4" w:space="0"/>
              <w:left w:val="single" w:color="auto" w:sz="4" w:space="0"/>
              <w:bottom w:val="single" w:color="auto" w:sz="4" w:space="0"/>
              <w:right w:val="single" w:color="auto" w:sz="4" w:space="0"/>
            </w:tcBorders>
            <w:vAlign w:val="center"/>
          </w:tcPr>
          <w:p w14:paraId="45BDD723">
            <w:pPr>
              <w:rPr>
                <w:sz w:val="20"/>
                <w:szCs w:val="20"/>
              </w:rPr>
            </w:pPr>
            <w:r>
              <w:rPr>
                <w:color w:val="000000"/>
                <w:sz w:val="20"/>
                <w:szCs w:val="20"/>
              </w:rPr>
              <w:t>0,5</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1EF3380D">
            <w:pPr>
              <w:rPr>
                <w:sz w:val="20"/>
                <w:szCs w:val="20"/>
              </w:rPr>
            </w:pPr>
            <w:r>
              <w:rPr>
                <w:color w:val="000000"/>
                <w:sz w:val="20"/>
                <w:szCs w:val="20"/>
              </w:rPr>
              <w:t>25-49</w:t>
            </w:r>
          </w:p>
        </w:tc>
        <w:tc>
          <w:tcPr>
            <w:tcW w:w="1701" w:type="dxa"/>
            <w:vMerge w:val="restart"/>
            <w:tcBorders>
              <w:right w:val="single" w:color="000000" w:themeColor="text1" w:sz="4" w:space="0"/>
            </w:tcBorders>
          </w:tcPr>
          <w:p w14:paraId="73BA187F">
            <w:pPr>
              <w:rPr>
                <w:sz w:val="20"/>
                <w:szCs w:val="20"/>
                <w:highlight w:val="green"/>
              </w:rPr>
            </w:pPr>
            <w:r>
              <w:rPr>
                <w:sz w:val="20"/>
                <w:szCs w:val="20"/>
                <w:lang w:val="kk-KZ"/>
              </w:rPr>
              <w:t xml:space="preserve">Қанағаттанарлықсыз </w:t>
            </w:r>
          </w:p>
        </w:tc>
        <w:tc>
          <w:tcPr>
            <w:tcW w:w="3260" w:type="dxa"/>
            <w:vMerge w:val="continue"/>
          </w:tcPr>
          <w:p w14:paraId="454AAECE">
            <w:pPr>
              <w:rPr>
                <w:sz w:val="20"/>
                <w:szCs w:val="20"/>
                <w:lang w:val="kk-KZ"/>
              </w:rPr>
            </w:pPr>
          </w:p>
        </w:tc>
        <w:tc>
          <w:tcPr>
            <w:tcW w:w="2268" w:type="dxa"/>
            <w:vMerge w:val="continue"/>
          </w:tcPr>
          <w:p w14:paraId="5D20F99D">
            <w:pPr>
              <w:rPr>
                <w:sz w:val="20"/>
                <w:szCs w:val="20"/>
              </w:rPr>
            </w:pPr>
          </w:p>
        </w:tc>
      </w:tr>
      <w:tr w14:paraId="01390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45" w:hRule="atLeast"/>
        </w:trPr>
        <w:tc>
          <w:tcPr>
            <w:tcW w:w="993" w:type="dxa"/>
            <w:tcBorders>
              <w:top w:val="single" w:color="auto" w:sz="4" w:space="0"/>
              <w:left w:val="single" w:color="auto" w:sz="4" w:space="0"/>
              <w:bottom w:val="single" w:color="auto" w:sz="4" w:space="0"/>
              <w:right w:val="single" w:color="auto" w:sz="4" w:space="0"/>
            </w:tcBorders>
            <w:vAlign w:val="center"/>
          </w:tcPr>
          <w:p w14:paraId="31A8E748">
            <w:pPr>
              <w:rPr>
                <w:sz w:val="20"/>
                <w:szCs w:val="20"/>
              </w:rPr>
            </w:pPr>
            <w:r>
              <w:rPr>
                <w:color w:val="000000"/>
                <w:sz w:val="20"/>
                <w:szCs w:val="20"/>
              </w:rPr>
              <w:t>F</w:t>
            </w:r>
          </w:p>
        </w:tc>
        <w:tc>
          <w:tcPr>
            <w:tcW w:w="1134" w:type="dxa"/>
            <w:tcBorders>
              <w:top w:val="single" w:color="auto" w:sz="4" w:space="0"/>
              <w:left w:val="single" w:color="auto" w:sz="4" w:space="0"/>
              <w:bottom w:val="single" w:color="auto" w:sz="4" w:space="0"/>
              <w:right w:val="single" w:color="auto" w:sz="4" w:space="0"/>
            </w:tcBorders>
            <w:vAlign w:val="center"/>
          </w:tcPr>
          <w:p w14:paraId="37BD7811">
            <w:pPr>
              <w:rPr>
                <w:sz w:val="20"/>
                <w:szCs w:val="20"/>
              </w:rPr>
            </w:pPr>
            <w:r>
              <w:rPr>
                <w:color w:val="000000"/>
                <w:sz w:val="20"/>
                <w:szCs w:val="20"/>
              </w:rPr>
              <w:t>0</w:t>
            </w:r>
          </w:p>
        </w:tc>
        <w:tc>
          <w:tcPr>
            <w:tcW w:w="1134" w:type="dxa"/>
            <w:gridSpan w:val="2"/>
            <w:tcBorders>
              <w:top w:val="single" w:color="auto" w:sz="4" w:space="0"/>
              <w:left w:val="single" w:color="auto" w:sz="4" w:space="0"/>
              <w:bottom w:val="single" w:color="auto" w:sz="4" w:space="0"/>
              <w:right w:val="single" w:color="auto" w:sz="4" w:space="0"/>
            </w:tcBorders>
            <w:vAlign w:val="center"/>
          </w:tcPr>
          <w:p w14:paraId="7AB405E1">
            <w:pPr>
              <w:rPr>
                <w:sz w:val="20"/>
                <w:szCs w:val="20"/>
              </w:rPr>
            </w:pPr>
            <w:r>
              <w:rPr>
                <w:color w:val="000000"/>
                <w:sz w:val="20"/>
                <w:szCs w:val="20"/>
              </w:rPr>
              <w:t>0-24</w:t>
            </w:r>
          </w:p>
        </w:tc>
        <w:tc>
          <w:tcPr>
            <w:tcW w:w="1701" w:type="dxa"/>
            <w:vMerge w:val="continue"/>
          </w:tcPr>
          <w:p w14:paraId="6752838B">
            <w:pPr>
              <w:rPr>
                <w:sz w:val="20"/>
                <w:szCs w:val="20"/>
                <w:highlight w:val="green"/>
              </w:rPr>
            </w:pPr>
          </w:p>
        </w:tc>
        <w:tc>
          <w:tcPr>
            <w:tcW w:w="3260" w:type="dxa"/>
            <w:vMerge w:val="continue"/>
          </w:tcPr>
          <w:p w14:paraId="638D609B">
            <w:pPr>
              <w:rPr>
                <w:sz w:val="20"/>
                <w:szCs w:val="20"/>
                <w:lang w:val="kk-KZ"/>
              </w:rPr>
            </w:pPr>
          </w:p>
        </w:tc>
        <w:tc>
          <w:tcPr>
            <w:tcW w:w="2268" w:type="dxa"/>
            <w:vMerge w:val="continue"/>
          </w:tcPr>
          <w:p w14:paraId="41C016D7">
            <w:pPr>
              <w:rPr>
                <w:sz w:val="20"/>
                <w:szCs w:val="20"/>
              </w:rPr>
            </w:pPr>
          </w:p>
        </w:tc>
      </w:tr>
      <w:tr w14:paraId="2922F9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15" w:type="dxa"/>
            <w:bottom w:w="0" w:type="dxa"/>
            <w:right w:w="115" w:type="dxa"/>
          </w:tblCellMar>
        </w:tblPrEx>
        <w:trPr>
          <w:trHeight w:val="58" w:hRule="atLeast"/>
        </w:trPr>
        <w:tc>
          <w:tcPr>
            <w:tcW w:w="10490" w:type="dxa"/>
            <w:gridSpan w:val="7"/>
            <w:tcBorders>
              <w:top w:val="single" w:color="auto"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tcPr>
          <w:p w14:paraId="2E2CFEA8">
            <w:pPr>
              <w:tabs>
                <w:tab w:val="left" w:pos="1276"/>
              </w:tabs>
              <w:jc w:val="center"/>
              <w:rPr>
                <w:b/>
                <w:sz w:val="20"/>
                <w:szCs w:val="20"/>
              </w:rPr>
            </w:pPr>
          </w:p>
          <w:p w14:paraId="347B0781">
            <w:pPr>
              <w:jc w:val="center"/>
              <w:rPr>
                <w:b/>
                <w:bCs/>
                <w:sz w:val="20"/>
                <w:szCs w:val="20"/>
              </w:rPr>
            </w:pPr>
            <w:r>
              <w:rPr>
                <w:b/>
                <w:bCs/>
                <w:sz w:val="20"/>
                <w:szCs w:val="20"/>
              </w:rPr>
              <w:t>Оқу курсының мазмұнын іске асыру күнтізбесі (кестесі). Оқыту</w:t>
            </w:r>
            <w:r>
              <w:rPr>
                <w:b/>
                <w:bCs/>
                <w:sz w:val="20"/>
                <w:szCs w:val="20"/>
                <w:lang w:val="kk-KZ"/>
              </w:rPr>
              <w:t xml:space="preserve">дың </w:t>
            </w:r>
            <w:r>
              <w:rPr>
                <w:b/>
                <w:bCs/>
                <w:sz w:val="20"/>
                <w:szCs w:val="20"/>
              </w:rPr>
              <w:t>және</w:t>
            </w:r>
            <w:r>
              <w:rPr>
                <w:b/>
                <w:bCs/>
                <w:sz w:val="20"/>
                <w:szCs w:val="20"/>
                <w:lang w:val="kk-KZ"/>
              </w:rPr>
              <w:t xml:space="preserve"> білім берудің</w:t>
            </w:r>
            <w:r>
              <w:rPr>
                <w:b/>
                <w:bCs/>
                <w:sz w:val="20"/>
                <w:szCs w:val="20"/>
              </w:rPr>
              <w:t xml:space="preserve"> әдістері.</w:t>
            </w:r>
          </w:p>
          <w:p w14:paraId="49645523">
            <w:pPr>
              <w:jc w:val="center"/>
              <w:rPr>
                <w:b/>
                <w:sz w:val="20"/>
                <w:szCs w:val="20"/>
              </w:rPr>
            </w:pPr>
          </w:p>
        </w:tc>
      </w:tr>
    </w:tbl>
    <w:tbl>
      <w:tblPr>
        <w:tblStyle w:val="20"/>
        <w:tblW w:w="10509" w:type="dxa"/>
        <w:tblInd w:w="-8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5"/>
        <w:gridCol w:w="7787"/>
        <w:gridCol w:w="860"/>
        <w:gridCol w:w="727"/>
      </w:tblGrid>
      <w:tr w14:paraId="70D56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tcPr>
          <w:p w14:paraId="492C7304">
            <w:pPr>
              <w:tabs>
                <w:tab w:val="left" w:pos="1276"/>
              </w:tabs>
              <w:jc w:val="center"/>
              <w:rPr>
                <w:b/>
                <w:sz w:val="20"/>
                <w:szCs w:val="20"/>
                <w:lang w:val="kk-KZ"/>
              </w:rPr>
            </w:pPr>
            <w:r>
              <w:rPr>
                <w:b/>
                <w:sz w:val="20"/>
                <w:szCs w:val="20"/>
                <w:lang w:val="kk-KZ"/>
              </w:rPr>
              <w:t>Аптасы</w:t>
            </w:r>
          </w:p>
        </w:tc>
        <w:tc>
          <w:tcPr>
            <w:tcW w:w="7787" w:type="dxa"/>
          </w:tcPr>
          <w:p w14:paraId="49454947">
            <w:pPr>
              <w:tabs>
                <w:tab w:val="left" w:pos="1276"/>
              </w:tabs>
              <w:jc w:val="center"/>
              <w:rPr>
                <w:b/>
                <w:sz w:val="20"/>
                <w:szCs w:val="20"/>
                <w:lang w:val="kk-KZ"/>
              </w:rPr>
            </w:pPr>
            <w:r>
              <w:rPr>
                <w:b/>
                <w:sz w:val="20"/>
                <w:szCs w:val="20"/>
                <w:lang w:val="kk-KZ"/>
              </w:rPr>
              <w:t>Тақырып атауы</w:t>
            </w:r>
          </w:p>
        </w:tc>
        <w:tc>
          <w:tcPr>
            <w:tcW w:w="860" w:type="dxa"/>
          </w:tcPr>
          <w:p w14:paraId="0219070F">
            <w:pPr>
              <w:tabs>
                <w:tab w:val="left" w:pos="1276"/>
              </w:tabs>
              <w:rPr>
                <w:b/>
                <w:sz w:val="20"/>
                <w:szCs w:val="20"/>
                <w:lang w:val="kk-KZ"/>
              </w:rPr>
            </w:pPr>
            <w:r>
              <w:rPr>
                <w:b/>
                <w:sz w:val="20"/>
                <w:szCs w:val="20"/>
                <w:lang w:val="kk-KZ"/>
              </w:rPr>
              <w:t>Сағат саны</w:t>
            </w:r>
          </w:p>
        </w:tc>
        <w:tc>
          <w:tcPr>
            <w:tcW w:w="727" w:type="dxa"/>
          </w:tcPr>
          <w:p w14:paraId="15306AE5">
            <w:pPr>
              <w:tabs>
                <w:tab w:val="left" w:pos="1276"/>
              </w:tabs>
              <w:ind w:left="-68" w:firstLine="26"/>
              <w:rPr>
                <w:b/>
                <w:sz w:val="20"/>
                <w:szCs w:val="20"/>
              </w:rPr>
            </w:pPr>
            <w:r>
              <w:rPr>
                <w:b/>
                <w:sz w:val="20"/>
                <w:szCs w:val="20"/>
              </w:rPr>
              <w:t>Макс.</w:t>
            </w:r>
          </w:p>
          <w:p w14:paraId="7D819F9E">
            <w:pPr>
              <w:tabs>
                <w:tab w:val="left" w:pos="1276"/>
              </w:tabs>
              <w:rPr>
                <w:b/>
                <w:sz w:val="20"/>
                <w:szCs w:val="20"/>
                <w:lang w:val="kk-KZ"/>
              </w:rPr>
            </w:pPr>
            <w:r>
              <w:rPr>
                <w:b/>
                <w:sz w:val="20"/>
                <w:szCs w:val="20"/>
                <w:lang w:val="kk-KZ"/>
              </w:rPr>
              <w:t>б</w:t>
            </w:r>
            <w:r>
              <w:rPr>
                <w:b/>
                <w:sz w:val="20"/>
                <w:szCs w:val="20"/>
              </w:rPr>
              <w:t>алл</w:t>
            </w:r>
          </w:p>
        </w:tc>
      </w:tr>
      <w:tr w14:paraId="352B8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576E1514">
            <w:pPr>
              <w:tabs>
                <w:tab w:val="left" w:pos="1276"/>
              </w:tabs>
              <w:jc w:val="center"/>
              <w:rPr>
                <w:b/>
                <w:bCs/>
                <w:color w:val="FF0000"/>
                <w:sz w:val="20"/>
                <w:szCs w:val="20"/>
                <w:lang w:val="kk-KZ"/>
              </w:rPr>
            </w:pPr>
          </w:p>
        </w:tc>
      </w:tr>
      <w:tr w14:paraId="764A4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2E94D98">
            <w:pPr>
              <w:tabs>
                <w:tab w:val="left" w:pos="1276"/>
              </w:tabs>
              <w:jc w:val="center"/>
              <w:rPr>
                <w:sz w:val="20"/>
                <w:szCs w:val="20"/>
              </w:rPr>
            </w:pPr>
            <w:r>
              <w:rPr>
                <w:sz w:val="20"/>
                <w:szCs w:val="20"/>
              </w:rPr>
              <w:t>1</w:t>
            </w:r>
          </w:p>
        </w:tc>
        <w:tc>
          <w:tcPr>
            <w:tcW w:w="7787" w:type="dxa"/>
          </w:tcPr>
          <w:p w14:paraId="0E9CC6F9">
            <w:pPr>
              <w:tabs>
                <w:tab w:val="left" w:pos="1276"/>
              </w:tabs>
              <w:rPr>
                <w:b/>
                <w:bCs/>
                <w:sz w:val="20"/>
                <w:szCs w:val="20"/>
              </w:rPr>
            </w:pPr>
            <w:r>
              <w:rPr>
                <w:b/>
                <w:sz w:val="20"/>
                <w:szCs w:val="20"/>
                <w:lang w:val="kk-KZ"/>
              </w:rPr>
              <w:t xml:space="preserve">Д </w:t>
            </w:r>
            <w:r>
              <w:rPr>
                <w:b/>
                <w:sz w:val="20"/>
                <w:szCs w:val="20"/>
              </w:rPr>
              <w:t xml:space="preserve">1. </w:t>
            </w:r>
            <w:r>
              <w:rPr>
                <w:rFonts w:ascii="Times New Roman" w:hAnsi="Times New Roman" w:eastAsia="Times New Roman"/>
                <w:bCs/>
                <w:sz w:val="20"/>
                <w:szCs w:val="20"/>
                <w:lang w:val="kk-KZ" w:eastAsia="ar-SA"/>
              </w:rPr>
              <w:t>Ақпарат алу құқығы. Бұқаралық ақпарат құралдарын құқықтық реттеу ақпарат.</w:t>
            </w:r>
          </w:p>
        </w:tc>
        <w:tc>
          <w:tcPr>
            <w:tcW w:w="860" w:type="dxa"/>
          </w:tcPr>
          <w:p w14:paraId="1FC6CB41">
            <w:pPr>
              <w:tabs>
                <w:tab w:val="left" w:pos="1276"/>
              </w:tabs>
              <w:jc w:val="center"/>
              <w:rPr>
                <w:b/>
                <w:bCs/>
                <w:sz w:val="20"/>
                <w:szCs w:val="20"/>
              </w:rPr>
            </w:pPr>
          </w:p>
        </w:tc>
        <w:tc>
          <w:tcPr>
            <w:tcW w:w="727" w:type="dxa"/>
          </w:tcPr>
          <w:p w14:paraId="2870466B">
            <w:pPr>
              <w:tabs>
                <w:tab w:val="left" w:pos="1276"/>
              </w:tabs>
              <w:jc w:val="center"/>
              <w:rPr>
                <w:rFonts w:hint="default"/>
                <w:b/>
                <w:bCs/>
                <w:sz w:val="20"/>
                <w:szCs w:val="20"/>
                <w:lang w:val="ru-RU"/>
              </w:rPr>
            </w:pPr>
            <w:r>
              <w:rPr>
                <w:rFonts w:hint="default"/>
                <w:b/>
                <w:bCs/>
                <w:sz w:val="20"/>
                <w:szCs w:val="20"/>
                <w:lang w:val="ru-RU"/>
              </w:rPr>
              <w:t>3</w:t>
            </w:r>
          </w:p>
        </w:tc>
      </w:tr>
      <w:tr w14:paraId="6B5B5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1B8B8D5A">
            <w:pPr>
              <w:tabs>
                <w:tab w:val="left" w:pos="1276"/>
              </w:tabs>
              <w:jc w:val="center"/>
              <w:rPr>
                <w:sz w:val="20"/>
                <w:szCs w:val="20"/>
              </w:rPr>
            </w:pPr>
          </w:p>
        </w:tc>
        <w:tc>
          <w:tcPr>
            <w:tcW w:w="7787" w:type="dxa"/>
          </w:tcPr>
          <w:p w14:paraId="34E2664F">
            <w:pPr>
              <w:tabs>
                <w:tab w:val="left" w:pos="1276"/>
              </w:tabs>
              <w:rPr>
                <w:rFonts w:hint="default"/>
                <w:sz w:val="20"/>
                <w:szCs w:val="20"/>
                <w:lang w:val="kk-KZ"/>
              </w:rPr>
            </w:pPr>
            <w:r>
              <w:rPr>
                <w:b/>
                <w:sz w:val="20"/>
                <w:szCs w:val="20"/>
                <w:lang w:val="kk-KZ"/>
              </w:rPr>
              <w:t xml:space="preserve">СС 1. </w:t>
            </w:r>
            <w:r>
              <w:rPr>
                <w:rFonts w:ascii="Times New Roman" w:hAnsi="Times New Roman"/>
                <w:b w:val="0"/>
                <w:bCs/>
                <w:i w:val="0"/>
                <w:sz w:val="20"/>
                <w:szCs w:val="20"/>
                <w:lang w:val="kk-KZ"/>
              </w:rPr>
              <w:t>Халықаралық журналистикадағы халықаралық дәстүрлер.</w:t>
            </w:r>
          </w:p>
        </w:tc>
        <w:tc>
          <w:tcPr>
            <w:tcW w:w="860" w:type="dxa"/>
          </w:tcPr>
          <w:p w14:paraId="6C7BAA4E">
            <w:pPr>
              <w:tabs>
                <w:tab w:val="left" w:pos="1276"/>
              </w:tabs>
              <w:jc w:val="center"/>
              <w:rPr>
                <w:sz w:val="20"/>
                <w:szCs w:val="20"/>
              </w:rPr>
            </w:pPr>
          </w:p>
        </w:tc>
        <w:tc>
          <w:tcPr>
            <w:tcW w:w="727" w:type="dxa"/>
          </w:tcPr>
          <w:p w14:paraId="5F4168B9">
            <w:pPr>
              <w:tabs>
                <w:tab w:val="left" w:pos="1276"/>
              </w:tabs>
              <w:jc w:val="center"/>
              <w:rPr>
                <w:rFonts w:hint="default"/>
                <w:sz w:val="20"/>
                <w:szCs w:val="20"/>
                <w:lang w:val="ru-RU"/>
              </w:rPr>
            </w:pPr>
            <w:r>
              <w:rPr>
                <w:rFonts w:hint="default"/>
                <w:sz w:val="20"/>
                <w:szCs w:val="20"/>
                <w:lang w:val="ru-RU"/>
              </w:rPr>
              <w:t>7</w:t>
            </w:r>
          </w:p>
        </w:tc>
      </w:tr>
      <w:tr w14:paraId="5394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5FE35A89">
            <w:pPr>
              <w:tabs>
                <w:tab w:val="left" w:pos="1276"/>
              </w:tabs>
              <w:jc w:val="center"/>
              <w:rPr>
                <w:sz w:val="20"/>
                <w:szCs w:val="20"/>
              </w:rPr>
            </w:pPr>
            <w:r>
              <w:rPr>
                <w:sz w:val="20"/>
                <w:szCs w:val="20"/>
              </w:rPr>
              <w:t>2</w:t>
            </w:r>
          </w:p>
        </w:tc>
        <w:tc>
          <w:tcPr>
            <w:tcW w:w="7787" w:type="dxa"/>
            <w:shd w:val="clear" w:color="auto" w:fill="auto"/>
            <w:vAlign w:val="top"/>
          </w:tcPr>
          <w:p w14:paraId="30152B83">
            <w:pPr>
              <w:pStyle w:val="14"/>
              <w:spacing w:after="0"/>
              <w:rPr>
                <w:rFonts w:ascii="Times New Roman" w:hAnsi="Times New Roman" w:eastAsia="Times New Roman" w:cs="Times New Roman"/>
                <w:b w:val="0"/>
                <w:bCs/>
                <w:i w:val="0"/>
                <w:sz w:val="20"/>
                <w:szCs w:val="20"/>
                <w:lang w:val="kk-KZ" w:eastAsia="ru-RU" w:bidi="ar-SA"/>
              </w:rPr>
            </w:pPr>
            <w:r>
              <w:rPr>
                <w:rFonts w:ascii="Times New Roman" w:hAnsi="Times New Roman"/>
                <w:b w:val="0"/>
                <w:bCs/>
                <w:i w:val="0"/>
                <w:sz w:val="20"/>
                <w:szCs w:val="20"/>
                <w:lang w:val="kk-KZ"/>
              </w:rPr>
              <w:t xml:space="preserve"> </w:t>
            </w:r>
            <w:r>
              <w:rPr>
                <w:rFonts w:ascii="Times New Roman" w:hAnsi="Times New Roman"/>
                <w:b/>
                <w:bCs w:val="0"/>
                <w:i w:val="0"/>
                <w:sz w:val="20"/>
                <w:szCs w:val="20"/>
                <w:lang w:val="kk-KZ"/>
              </w:rPr>
              <w:t>Д</w:t>
            </w:r>
            <w:r>
              <w:rPr>
                <w:rFonts w:hint="default" w:ascii="Times New Roman" w:hAnsi="Times New Roman"/>
                <w:b/>
                <w:bCs w:val="0"/>
                <w:i w:val="0"/>
                <w:sz w:val="20"/>
                <w:szCs w:val="20"/>
                <w:lang w:val="kk-KZ"/>
              </w:rPr>
              <w:t xml:space="preserve"> </w:t>
            </w:r>
            <w:r>
              <w:rPr>
                <w:rFonts w:hint="default" w:ascii="Times New Roman" w:hAnsi="Times New Roman"/>
                <w:b/>
                <w:bCs w:val="0"/>
                <w:i w:val="0"/>
                <w:sz w:val="20"/>
                <w:szCs w:val="20"/>
                <w:lang w:val="ru-RU"/>
              </w:rPr>
              <w:t>2</w:t>
            </w:r>
            <w:r>
              <w:rPr>
                <w:rFonts w:hint="default" w:ascii="Times New Roman" w:hAnsi="Times New Roman"/>
                <w:b/>
                <w:bCs w:val="0"/>
                <w:i w:val="0"/>
                <w:sz w:val="20"/>
                <w:szCs w:val="20"/>
                <w:lang w:val="kk-KZ"/>
              </w:rPr>
              <w:t>.</w:t>
            </w:r>
            <w:r>
              <w:rPr>
                <w:rFonts w:hint="default" w:ascii="Times New Roman" w:hAnsi="Times New Roman"/>
                <w:b w:val="0"/>
                <w:bCs/>
                <w:i w:val="0"/>
                <w:sz w:val="20"/>
                <w:szCs w:val="20"/>
                <w:lang w:val="kk-KZ"/>
              </w:rPr>
              <w:t xml:space="preserve"> </w:t>
            </w:r>
            <w:r>
              <w:rPr>
                <w:rFonts w:ascii="Times New Roman" w:hAnsi="Times New Roman"/>
                <w:sz w:val="20"/>
                <w:szCs w:val="20"/>
                <w:lang w:val="kk-KZ"/>
              </w:rPr>
              <w:t xml:space="preserve"> </w:t>
            </w:r>
            <w:r>
              <w:rPr>
                <w:rFonts w:ascii="Times New Roman" w:hAnsi="Times New Roman"/>
                <w:b w:val="0"/>
                <w:bCs w:val="0"/>
                <w:i w:val="0"/>
                <w:iCs/>
                <w:sz w:val="20"/>
                <w:szCs w:val="20"/>
                <w:lang w:val="kk-KZ"/>
              </w:rPr>
              <w:t xml:space="preserve">БАҚ-ғы </w:t>
            </w:r>
            <w:r>
              <w:rPr>
                <w:rFonts w:ascii="Times New Roman" w:hAnsi="Times New Roman" w:eastAsia="Times New Roman"/>
                <w:b w:val="0"/>
                <w:bCs w:val="0"/>
                <w:i w:val="0"/>
                <w:iCs/>
                <w:sz w:val="20"/>
                <w:szCs w:val="20"/>
                <w:lang w:val="kk-KZ" w:eastAsia="ar-SA"/>
              </w:rPr>
              <w:t>«Басқарылатын демократия» саясаты.</w:t>
            </w:r>
          </w:p>
        </w:tc>
        <w:tc>
          <w:tcPr>
            <w:tcW w:w="860" w:type="dxa"/>
          </w:tcPr>
          <w:p w14:paraId="37331017">
            <w:pPr>
              <w:tabs>
                <w:tab w:val="left" w:pos="1276"/>
              </w:tabs>
              <w:jc w:val="center"/>
              <w:rPr>
                <w:sz w:val="20"/>
                <w:szCs w:val="20"/>
              </w:rPr>
            </w:pPr>
          </w:p>
        </w:tc>
        <w:tc>
          <w:tcPr>
            <w:tcW w:w="727" w:type="dxa"/>
          </w:tcPr>
          <w:p w14:paraId="3CFD117B">
            <w:pPr>
              <w:tabs>
                <w:tab w:val="left" w:pos="1276"/>
              </w:tabs>
              <w:jc w:val="center"/>
              <w:rPr>
                <w:rFonts w:hint="default"/>
                <w:sz w:val="20"/>
                <w:szCs w:val="20"/>
                <w:lang w:val="ru-RU"/>
              </w:rPr>
            </w:pPr>
            <w:r>
              <w:rPr>
                <w:rFonts w:hint="default"/>
                <w:sz w:val="20"/>
                <w:szCs w:val="20"/>
                <w:lang w:val="ru-RU"/>
              </w:rPr>
              <w:t>3</w:t>
            </w:r>
          </w:p>
        </w:tc>
      </w:tr>
      <w:tr w14:paraId="06FD8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5973C5">
            <w:pPr>
              <w:tabs>
                <w:tab w:val="left" w:pos="1276"/>
              </w:tabs>
              <w:jc w:val="center"/>
              <w:rPr>
                <w:sz w:val="20"/>
                <w:szCs w:val="20"/>
              </w:rPr>
            </w:pPr>
          </w:p>
        </w:tc>
        <w:tc>
          <w:tcPr>
            <w:tcW w:w="7787" w:type="dxa"/>
            <w:shd w:val="clear" w:color="auto" w:fill="auto"/>
            <w:vAlign w:val="top"/>
          </w:tcPr>
          <w:p w14:paraId="02BB0B96">
            <w:pPr>
              <w:rPr>
                <w:rFonts w:ascii="Times New Roman" w:hAnsi="Times New Roman" w:eastAsia="Times New Roman" w:cs="Times New Roman"/>
                <w:b w:val="0"/>
                <w:bCs/>
                <w:sz w:val="20"/>
                <w:szCs w:val="20"/>
                <w:lang w:val="kk-KZ" w:eastAsia="en-US" w:bidi="ar-SA"/>
              </w:rPr>
            </w:pPr>
            <w:r>
              <w:rPr>
                <w:b w:val="0"/>
                <w:bCs/>
                <w:sz w:val="20"/>
                <w:szCs w:val="20"/>
                <w:lang w:val="kk-KZ"/>
              </w:rPr>
              <w:t>СС</w:t>
            </w:r>
            <w:r>
              <w:rPr>
                <w:rFonts w:hint="default"/>
                <w:b w:val="0"/>
                <w:bCs/>
                <w:sz w:val="20"/>
                <w:szCs w:val="20"/>
                <w:lang w:val="kk-KZ"/>
              </w:rPr>
              <w:t xml:space="preserve"> 2. </w:t>
            </w:r>
            <w:r>
              <w:rPr>
                <w:rFonts w:ascii="Times New Roman" w:hAnsi="Times New Roman"/>
                <w:b w:val="0"/>
                <w:bCs/>
                <w:sz w:val="20"/>
                <w:szCs w:val="20"/>
                <w:lang w:val="kk-KZ"/>
              </w:rPr>
              <w:t>Халықаралық журналистикадағы дәстүрлердің БАҚ-тағы көрінісі.</w:t>
            </w:r>
          </w:p>
        </w:tc>
        <w:tc>
          <w:tcPr>
            <w:tcW w:w="860" w:type="dxa"/>
          </w:tcPr>
          <w:p w14:paraId="5CB823C0">
            <w:pPr>
              <w:tabs>
                <w:tab w:val="left" w:pos="1276"/>
              </w:tabs>
              <w:jc w:val="center"/>
              <w:rPr>
                <w:sz w:val="20"/>
                <w:szCs w:val="20"/>
              </w:rPr>
            </w:pPr>
          </w:p>
        </w:tc>
        <w:tc>
          <w:tcPr>
            <w:tcW w:w="727" w:type="dxa"/>
          </w:tcPr>
          <w:p w14:paraId="1F40760D">
            <w:pPr>
              <w:tabs>
                <w:tab w:val="left" w:pos="1276"/>
              </w:tabs>
              <w:jc w:val="center"/>
              <w:rPr>
                <w:rFonts w:hint="default"/>
                <w:sz w:val="20"/>
                <w:szCs w:val="20"/>
                <w:lang w:val="ru-RU"/>
              </w:rPr>
            </w:pPr>
            <w:r>
              <w:rPr>
                <w:rFonts w:hint="default"/>
                <w:sz w:val="20"/>
                <w:szCs w:val="20"/>
                <w:lang w:val="ru-RU"/>
              </w:rPr>
              <w:t>7</w:t>
            </w:r>
          </w:p>
        </w:tc>
      </w:tr>
      <w:tr w14:paraId="20C9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7386507">
            <w:pPr>
              <w:tabs>
                <w:tab w:val="left" w:pos="1276"/>
              </w:tabs>
              <w:jc w:val="center"/>
              <w:rPr>
                <w:sz w:val="20"/>
                <w:szCs w:val="20"/>
              </w:rPr>
            </w:pPr>
          </w:p>
        </w:tc>
        <w:tc>
          <w:tcPr>
            <w:tcW w:w="7787" w:type="dxa"/>
          </w:tcPr>
          <w:p w14:paraId="59888B8B">
            <w:pPr>
              <w:tabs>
                <w:tab w:val="left" w:pos="1276"/>
              </w:tabs>
              <w:rPr>
                <w:b/>
                <w:bCs/>
                <w:sz w:val="20"/>
                <w:szCs w:val="20"/>
              </w:rPr>
            </w:pPr>
          </w:p>
        </w:tc>
        <w:tc>
          <w:tcPr>
            <w:tcW w:w="860" w:type="dxa"/>
          </w:tcPr>
          <w:p w14:paraId="665E30B4">
            <w:pPr>
              <w:tabs>
                <w:tab w:val="left" w:pos="1276"/>
              </w:tabs>
              <w:jc w:val="center"/>
              <w:rPr>
                <w:sz w:val="20"/>
                <w:szCs w:val="20"/>
              </w:rPr>
            </w:pPr>
          </w:p>
        </w:tc>
        <w:tc>
          <w:tcPr>
            <w:tcW w:w="727" w:type="dxa"/>
          </w:tcPr>
          <w:p w14:paraId="467F6818">
            <w:pPr>
              <w:tabs>
                <w:tab w:val="left" w:pos="1276"/>
              </w:tabs>
              <w:jc w:val="center"/>
              <w:rPr>
                <w:sz w:val="20"/>
                <w:szCs w:val="20"/>
              </w:rPr>
            </w:pPr>
          </w:p>
        </w:tc>
      </w:tr>
      <w:tr w14:paraId="5F308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88843B7">
            <w:pPr>
              <w:tabs>
                <w:tab w:val="left" w:pos="1276"/>
              </w:tabs>
              <w:jc w:val="center"/>
              <w:rPr>
                <w:sz w:val="20"/>
                <w:szCs w:val="20"/>
              </w:rPr>
            </w:pPr>
            <w:r>
              <w:rPr>
                <w:sz w:val="20"/>
                <w:szCs w:val="20"/>
              </w:rPr>
              <w:t>3</w:t>
            </w:r>
          </w:p>
        </w:tc>
        <w:tc>
          <w:tcPr>
            <w:tcW w:w="7787" w:type="dxa"/>
          </w:tcPr>
          <w:p w14:paraId="55C6B990">
            <w:pPr>
              <w:snapToGrid w:val="0"/>
              <w:spacing w:after="0" w:line="240" w:lineRule="auto"/>
              <w:jc w:val="both"/>
              <w:rPr>
                <w:rFonts w:ascii="Times New Roman" w:hAnsi="Times New Roman" w:eastAsia="Times New Roman"/>
                <w:bCs/>
                <w:sz w:val="20"/>
                <w:szCs w:val="20"/>
                <w:lang w:val="kk-KZ" w:eastAsia="ar-SA"/>
              </w:rPr>
            </w:pPr>
            <w:r>
              <w:rPr>
                <w:b/>
                <w:sz w:val="20"/>
                <w:szCs w:val="20"/>
                <w:lang w:val="kk-KZ"/>
              </w:rPr>
              <w:t xml:space="preserve">Д </w:t>
            </w:r>
            <w:r>
              <w:rPr>
                <w:b/>
                <w:sz w:val="20"/>
                <w:szCs w:val="20"/>
              </w:rPr>
              <w:t>3.</w:t>
            </w:r>
            <w:r>
              <w:rPr>
                <w:color w:val="FF0000"/>
                <w:sz w:val="20"/>
                <w:szCs w:val="20"/>
              </w:rPr>
              <w:t xml:space="preserve"> </w:t>
            </w:r>
            <w:r>
              <w:rPr>
                <w:rFonts w:ascii="Times New Roman" w:hAnsi="Times New Roman" w:eastAsia="Times New Roman"/>
                <w:bCs/>
                <w:sz w:val="20"/>
                <w:szCs w:val="20"/>
                <w:lang w:val="kk-KZ" w:eastAsia="ar-SA"/>
              </w:rPr>
              <w:t>Ақпараттық телекоммуникацияның және жаңа технологияның қоғамға әсері</w:t>
            </w:r>
          </w:p>
          <w:p w14:paraId="5BA83C0A">
            <w:pPr>
              <w:tabs>
                <w:tab w:val="left" w:pos="1276"/>
              </w:tabs>
              <w:rPr>
                <w:rFonts w:hint="default"/>
                <w:b/>
                <w:bCs/>
                <w:sz w:val="20"/>
                <w:szCs w:val="20"/>
                <w:lang w:val="kk-KZ"/>
              </w:rPr>
            </w:pPr>
          </w:p>
        </w:tc>
        <w:tc>
          <w:tcPr>
            <w:tcW w:w="860" w:type="dxa"/>
          </w:tcPr>
          <w:p w14:paraId="1D66F1E5">
            <w:pPr>
              <w:tabs>
                <w:tab w:val="left" w:pos="1276"/>
              </w:tabs>
              <w:jc w:val="center"/>
              <w:rPr>
                <w:b/>
                <w:bCs/>
                <w:sz w:val="20"/>
                <w:szCs w:val="20"/>
              </w:rPr>
            </w:pPr>
          </w:p>
        </w:tc>
        <w:tc>
          <w:tcPr>
            <w:tcW w:w="727" w:type="dxa"/>
          </w:tcPr>
          <w:p w14:paraId="115AB077">
            <w:pPr>
              <w:tabs>
                <w:tab w:val="left" w:pos="1276"/>
              </w:tabs>
              <w:jc w:val="center"/>
              <w:rPr>
                <w:rFonts w:hint="default"/>
                <w:b/>
                <w:bCs/>
                <w:sz w:val="20"/>
                <w:szCs w:val="20"/>
                <w:lang w:val="ru-RU"/>
              </w:rPr>
            </w:pPr>
            <w:r>
              <w:rPr>
                <w:rFonts w:hint="default"/>
                <w:b/>
                <w:bCs/>
                <w:sz w:val="20"/>
                <w:szCs w:val="20"/>
                <w:lang w:val="ru-RU"/>
              </w:rPr>
              <w:t>3</w:t>
            </w:r>
          </w:p>
        </w:tc>
      </w:tr>
      <w:tr w14:paraId="002DB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41D2C32">
            <w:pPr>
              <w:tabs>
                <w:tab w:val="left" w:pos="1276"/>
              </w:tabs>
              <w:jc w:val="center"/>
              <w:rPr>
                <w:sz w:val="20"/>
                <w:szCs w:val="20"/>
              </w:rPr>
            </w:pPr>
          </w:p>
        </w:tc>
        <w:tc>
          <w:tcPr>
            <w:tcW w:w="7787" w:type="dxa"/>
          </w:tcPr>
          <w:p w14:paraId="4E356F47">
            <w:pPr>
              <w:tabs>
                <w:tab w:val="left" w:pos="1276"/>
              </w:tabs>
              <w:rPr>
                <w:b/>
                <w:bCs/>
                <w:sz w:val="20"/>
                <w:szCs w:val="20"/>
                <w:lang w:val="kk-KZ"/>
              </w:rPr>
            </w:pPr>
            <w:r>
              <w:rPr>
                <w:b/>
                <w:sz w:val="20"/>
                <w:szCs w:val="20"/>
                <w:lang w:val="kk-KZ"/>
              </w:rPr>
              <w:t>СС</w:t>
            </w:r>
            <w:r>
              <w:rPr>
                <w:b/>
                <w:sz w:val="20"/>
                <w:szCs w:val="20"/>
              </w:rPr>
              <w:t xml:space="preserve"> 3.</w:t>
            </w:r>
            <w:r>
              <w:rPr>
                <w:color w:val="FF0000"/>
                <w:sz w:val="20"/>
                <w:szCs w:val="20"/>
              </w:rPr>
              <w:t xml:space="preserve"> </w:t>
            </w:r>
            <w:r>
              <w:rPr>
                <w:rFonts w:ascii="Times New Roman" w:hAnsi="Times New Roman" w:eastAsia="Times New Roman"/>
                <w:color w:val="000000"/>
                <w:sz w:val="20"/>
                <w:szCs w:val="20"/>
                <w:lang w:val="kk-KZ" w:eastAsia="ru-RU"/>
              </w:rPr>
              <w:t>«Менеджмент» терминіне теориялық негізде түсініктеме беріп, журналистикадағы рөлін бағалаңыз.</w:t>
            </w:r>
          </w:p>
        </w:tc>
        <w:tc>
          <w:tcPr>
            <w:tcW w:w="860" w:type="dxa"/>
          </w:tcPr>
          <w:p w14:paraId="72FACCF5">
            <w:pPr>
              <w:tabs>
                <w:tab w:val="left" w:pos="1276"/>
              </w:tabs>
              <w:jc w:val="center"/>
              <w:rPr>
                <w:sz w:val="20"/>
                <w:szCs w:val="20"/>
              </w:rPr>
            </w:pPr>
          </w:p>
        </w:tc>
        <w:tc>
          <w:tcPr>
            <w:tcW w:w="727" w:type="dxa"/>
          </w:tcPr>
          <w:p w14:paraId="1A95CEDD">
            <w:pPr>
              <w:tabs>
                <w:tab w:val="left" w:pos="1276"/>
              </w:tabs>
              <w:jc w:val="center"/>
              <w:rPr>
                <w:rFonts w:hint="default"/>
                <w:sz w:val="20"/>
                <w:szCs w:val="20"/>
                <w:lang w:val="ru-RU"/>
              </w:rPr>
            </w:pPr>
            <w:r>
              <w:rPr>
                <w:rFonts w:hint="default"/>
                <w:sz w:val="20"/>
                <w:szCs w:val="20"/>
                <w:lang w:val="ru-RU"/>
              </w:rPr>
              <w:t>7</w:t>
            </w:r>
          </w:p>
        </w:tc>
      </w:tr>
      <w:tr w14:paraId="7F614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3FF64B2">
            <w:pPr>
              <w:tabs>
                <w:tab w:val="left" w:pos="1276"/>
              </w:tabs>
              <w:jc w:val="center"/>
              <w:rPr>
                <w:b/>
                <w:sz w:val="20"/>
                <w:szCs w:val="20"/>
              </w:rPr>
            </w:pPr>
          </w:p>
        </w:tc>
        <w:tc>
          <w:tcPr>
            <w:tcW w:w="7787" w:type="dxa"/>
          </w:tcPr>
          <w:p w14:paraId="27C701C5">
            <w:pPr>
              <w:tabs>
                <w:tab w:val="left" w:pos="1276"/>
              </w:tabs>
              <w:rPr>
                <w:b/>
                <w:bCs/>
                <w:sz w:val="20"/>
                <w:szCs w:val="20"/>
              </w:rPr>
            </w:pPr>
          </w:p>
        </w:tc>
        <w:tc>
          <w:tcPr>
            <w:tcW w:w="860" w:type="dxa"/>
          </w:tcPr>
          <w:p w14:paraId="189BA33B">
            <w:pPr>
              <w:tabs>
                <w:tab w:val="left" w:pos="1276"/>
              </w:tabs>
              <w:jc w:val="center"/>
              <w:rPr>
                <w:sz w:val="20"/>
                <w:szCs w:val="20"/>
              </w:rPr>
            </w:pPr>
          </w:p>
        </w:tc>
        <w:tc>
          <w:tcPr>
            <w:tcW w:w="727" w:type="dxa"/>
          </w:tcPr>
          <w:p w14:paraId="25D1DEE9">
            <w:pPr>
              <w:tabs>
                <w:tab w:val="left" w:pos="1276"/>
              </w:tabs>
              <w:jc w:val="center"/>
              <w:rPr>
                <w:sz w:val="20"/>
                <w:szCs w:val="20"/>
              </w:rPr>
            </w:pPr>
          </w:p>
        </w:tc>
      </w:tr>
      <w:tr w14:paraId="2FB2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6D3145A1">
            <w:pPr>
              <w:tabs>
                <w:tab w:val="left" w:pos="1276"/>
              </w:tabs>
              <w:jc w:val="center"/>
              <w:rPr>
                <w:sz w:val="20"/>
                <w:szCs w:val="20"/>
              </w:rPr>
            </w:pPr>
            <w:r>
              <w:rPr>
                <w:sz w:val="20"/>
                <w:szCs w:val="20"/>
              </w:rPr>
              <w:t>4</w:t>
            </w:r>
          </w:p>
        </w:tc>
        <w:tc>
          <w:tcPr>
            <w:tcW w:w="7787" w:type="dxa"/>
          </w:tcPr>
          <w:p w14:paraId="205AE5A2">
            <w:pPr>
              <w:snapToGrid w:val="0"/>
              <w:spacing w:after="0" w:line="240" w:lineRule="auto"/>
              <w:jc w:val="both"/>
              <w:rPr>
                <w:rFonts w:ascii="Times New Roman" w:hAnsi="Times New Roman" w:eastAsia="Times New Roman"/>
                <w:bCs/>
                <w:color w:val="000000"/>
                <w:sz w:val="20"/>
                <w:szCs w:val="20"/>
                <w:lang w:val="kk-KZ" w:eastAsia="ar-SA"/>
              </w:rPr>
            </w:pPr>
            <w:r>
              <w:rPr>
                <w:b/>
                <w:sz w:val="20"/>
                <w:szCs w:val="20"/>
                <w:lang w:val="kk-KZ"/>
              </w:rPr>
              <w:t xml:space="preserve">Д </w:t>
            </w:r>
            <w:r>
              <w:rPr>
                <w:b/>
                <w:sz w:val="20"/>
                <w:szCs w:val="20"/>
              </w:rPr>
              <w:t>4.</w:t>
            </w:r>
            <w:r>
              <w:rPr>
                <w:color w:val="FF0000"/>
                <w:sz w:val="20"/>
                <w:szCs w:val="20"/>
              </w:rPr>
              <w:t xml:space="preserve"> </w:t>
            </w:r>
            <w:r>
              <w:rPr>
                <w:rFonts w:ascii="Times New Roman" w:hAnsi="Times New Roman" w:eastAsia="Times New Roman"/>
                <w:b/>
                <w:sz w:val="20"/>
                <w:szCs w:val="20"/>
                <w:lang w:val="kk-KZ" w:eastAsia="ru-RU"/>
              </w:rPr>
              <w:t xml:space="preserve"> </w:t>
            </w:r>
            <w:r>
              <w:rPr>
                <w:rFonts w:ascii="Times New Roman" w:hAnsi="Times New Roman" w:eastAsia="Times New Roman"/>
                <w:color w:val="000000"/>
                <w:sz w:val="20"/>
                <w:szCs w:val="20"/>
                <w:lang w:val="kk-KZ" w:eastAsia="ru-RU"/>
              </w:rPr>
              <w:t>«Медиаэкономиканы» теориялық негізі, әлемдегі дамуына баға беру.</w:t>
            </w:r>
          </w:p>
          <w:p w14:paraId="3948CBAC">
            <w:pPr>
              <w:tabs>
                <w:tab w:val="left" w:pos="1276"/>
              </w:tabs>
              <w:rPr>
                <w:rFonts w:hint="default"/>
                <w:b/>
                <w:bCs/>
                <w:sz w:val="20"/>
                <w:szCs w:val="20"/>
                <w:lang w:val="kk-KZ"/>
              </w:rPr>
            </w:pPr>
          </w:p>
        </w:tc>
        <w:tc>
          <w:tcPr>
            <w:tcW w:w="860" w:type="dxa"/>
          </w:tcPr>
          <w:p w14:paraId="0E01C7B6">
            <w:pPr>
              <w:tabs>
                <w:tab w:val="left" w:pos="1276"/>
              </w:tabs>
              <w:jc w:val="center"/>
              <w:rPr>
                <w:b/>
                <w:bCs/>
                <w:sz w:val="20"/>
                <w:szCs w:val="20"/>
              </w:rPr>
            </w:pPr>
          </w:p>
        </w:tc>
        <w:tc>
          <w:tcPr>
            <w:tcW w:w="727" w:type="dxa"/>
          </w:tcPr>
          <w:p w14:paraId="75574304">
            <w:pPr>
              <w:tabs>
                <w:tab w:val="left" w:pos="1276"/>
              </w:tabs>
              <w:jc w:val="center"/>
              <w:rPr>
                <w:rFonts w:hint="default"/>
                <w:b/>
                <w:bCs/>
                <w:sz w:val="20"/>
                <w:szCs w:val="20"/>
                <w:lang w:val="ru-RU"/>
              </w:rPr>
            </w:pPr>
            <w:r>
              <w:rPr>
                <w:rFonts w:hint="default"/>
                <w:b/>
                <w:bCs/>
                <w:sz w:val="20"/>
                <w:szCs w:val="20"/>
                <w:lang w:val="ru-RU"/>
              </w:rPr>
              <w:t>3</w:t>
            </w:r>
          </w:p>
        </w:tc>
      </w:tr>
      <w:tr w14:paraId="39F94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E9EF096">
            <w:pPr>
              <w:tabs>
                <w:tab w:val="left" w:pos="1276"/>
              </w:tabs>
              <w:jc w:val="center"/>
              <w:rPr>
                <w:sz w:val="20"/>
                <w:szCs w:val="20"/>
              </w:rPr>
            </w:pPr>
          </w:p>
        </w:tc>
        <w:tc>
          <w:tcPr>
            <w:tcW w:w="7787" w:type="dxa"/>
          </w:tcPr>
          <w:p w14:paraId="32809E2F">
            <w:pPr>
              <w:tabs>
                <w:tab w:val="left" w:pos="1276"/>
              </w:tabs>
              <w:rPr>
                <w:b/>
                <w:bCs/>
                <w:sz w:val="20"/>
                <w:szCs w:val="20"/>
              </w:rPr>
            </w:pPr>
            <w:r>
              <w:rPr>
                <w:b/>
                <w:sz w:val="20"/>
                <w:szCs w:val="20"/>
                <w:lang w:val="kk-KZ"/>
              </w:rPr>
              <w:t>СС</w:t>
            </w:r>
            <w:r>
              <w:rPr>
                <w:b/>
                <w:sz w:val="20"/>
                <w:szCs w:val="20"/>
              </w:rPr>
              <w:t xml:space="preserve"> 4.</w:t>
            </w:r>
            <w:r>
              <w:rPr>
                <w:color w:val="FF0000"/>
                <w:sz w:val="20"/>
                <w:szCs w:val="20"/>
              </w:rPr>
              <w:t xml:space="preserve"> </w:t>
            </w:r>
            <w:r>
              <w:rPr>
                <w:rFonts w:ascii="Times New Roman" w:hAnsi="Times New Roman"/>
                <w:b w:val="0"/>
                <w:bCs w:val="0"/>
                <w:i w:val="0"/>
                <w:sz w:val="20"/>
                <w:szCs w:val="20"/>
                <w:lang w:val="kk-KZ"/>
              </w:rPr>
              <w:t>Халықаралық журналистикадағы дәстүрлердің БАҚ-тағы көрінісі.</w:t>
            </w:r>
          </w:p>
        </w:tc>
        <w:tc>
          <w:tcPr>
            <w:tcW w:w="860" w:type="dxa"/>
          </w:tcPr>
          <w:p w14:paraId="0B4135F0">
            <w:pPr>
              <w:tabs>
                <w:tab w:val="left" w:pos="1276"/>
              </w:tabs>
              <w:jc w:val="center"/>
              <w:rPr>
                <w:sz w:val="20"/>
                <w:szCs w:val="20"/>
              </w:rPr>
            </w:pPr>
          </w:p>
        </w:tc>
        <w:tc>
          <w:tcPr>
            <w:tcW w:w="727" w:type="dxa"/>
          </w:tcPr>
          <w:p w14:paraId="5FBEE8E4">
            <w:pPr>
              <w:tabs>
                <w:tab w:val="left" w:pos="1276"/>
              </w:tabs>
              <w:jc w:val="center"/>
              <w:rPr>
                <w:rFonts w:hint="default"/>
                <w:sz w:val="20"/>
                <w:szCs w:val="20"/>
                <w:lang w:val="ru-RU"/>
              </w:rPr>
            </w:pPr>
            <w:r>
              <w:rPr>
                <w:rFonts w:hint="default"/>
                <w:sz w:val="20"/>
                <w:szCs w:val="20"/>
                <w:lang w:val="ru-RU"/>
              </w:rPr>
              <w:t>7</w:t>
            </w:r>
          </w:p>
        </w:tc>
      </w:tr>
      <w:tr w14:paraId="42446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C60C966">
            <w:pPr>
              <w:tabs>
                <w:tab w:val="left" w:pos="1276"/>
              </w:tabs>
              <w:jc w:val="center"/>
              <w:rPr>
                <w:sz w:val="20"/>
                <w:szCs w:val="20"/>
              </w:rPr>
            </w:pPr>
          </w:p>
        </w:tc>
        <w:tc>
          <w:tcPr>
            <w:tcW w:w="7787" w:type="dxa"/>
          </w:tcPr>
          <w:p w14:paraId="181B0E6C">
            <w:pPr>
              <w:tabs>
                <w:tab w:val="left" w:pos="1276"/>
              </w:tabs>
              <w:rPr>
                <w:b/>
                <w:bCs/>
                <w:sz w:val="20"/>
                <w:szCs w:val="20"/>
                <w:lang w:val="kk-KZ"/>
              </w:rPr>
            </w:pPr>
          </w:p>
        </w:tc>
        <w:tc>
          <w:tcPr>
            <w:tcW w:w="860" w:type="dxa"/>
          </w:tcPr>
          <w:p w14:paraId="6104F9D5">
            <w:pPr>
              <w:tabs>
                <w:tab w:val="left" w:pos="1276"/>
              </w:tabs>
              <w:jc w:val="center"/>
              <w:rPr>
                <w:sz w:val="20"/>
                <w:szCs w:val="20"/>
              </w:rPr>
            </w:pPr>
          </w:p>
        </w:tc>
        <w:tc>
          <w:tcPr>
            <w:tcW w:w="727" w:type="dxa"/>
          </w:tcPr>
          <w:p w14:paraId="16F14DDA">
            <w:pPr>
              <w:tabs>
                <w:tab w:val="left" w:pos="1276"/>
              </w:tabs>
              <w:jc w:val="center"/>
              <w:rPr>
                <w:sz w:val="20"/>
                <w:szCs w:val="20"/>
              </w:rPr>
            </w:pPr>
          </w:p>
        </w:tc>
      </w:tr>
      <w:tr w14:paraId="79B99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12BC35DB">
            <w:pPr>
              <w:tabs>
                <w:tab w:val="left" w:pos="1276"/>
              </w:tabs>
              <w:jc w:val="center"/>
              <w:rPr>
                <w:sz w:val="20"/>
                <w:szCs w:val="20"/>
              </w:rPr>
            </w:pPr>
            <w:r>
              <w:rPr>
                <w:sz w:val="20"/>
                <w:szCs w:val="20"/>
              </w:rPr>
              <w:t>5</w:t>
            </w:r>
          </w:p>
        </w:tc>
        <w:tc>
          <w:tcPr>
            <w:tcW w:w="7787" w:type="dxa"/>
          </w:tcPr>
          <w:p w14:paraId="596AD0AC">
            <w:pPr>
              <w:tabs>
                <w:tab w:val="left" w:pos="1276"/>
              </w:tabs>
              <w:rPr>
                <w:b/>
                <w:bCs/>
                <w:sz w:val="20"/>
                <w:szCs w:val="20"/>
              </w:rPr>
            </w:pPr>
            <w:r>
              <w:rPr>
                <w:b/>
                <w:sz w:val="20"/>
                <w:szCs w:val="20"/>
                <w:lang w:val="kk-KZ"/>
              </w:rPr>
              <w:t xml:space="preserve">Д </w:t>
            </w:r>
            <w:r>
              <w:rPr>
                <w:b/>
                <w:sz w:val="20"/>
                <w:szCs w:val="20"/>
              </w:rPr>
              <w:t>5.</w:t>
            </w:r>
            <w:r>
              <w:rPr>
                <w:color w:val="FF0000"/>
                <w:sz w:val="20"/>
                <w:szCs w:val="20"/>
              </w:rPr>
              <w:t xml:space="preserve"> </w:t>
            </w:r>
            <w:r>
              <w:rPr>
                <w:rFonts w:ascii="Times New Roman" w:hAnsi="Times New Roman" w:eastAsia="Times New Roman"/>
                <w:color w:val="000000"/>
                <w:sz w:val="20"/>
                <w:szCs w:val="20"/>
                <w:lang w:val="kk-KZ" w:eastAsia="ru-RU"/>
              </w:rPr>
              <w:t>Жаңа ақпараттық технологиялар және оның менеджменті мен маркетингіне систематикалық жұмысы.</w:t>
            </w:r>
          </w:p>
        </w:tc>
        <w:tc>
          <w:tcPr>
            <w:tcW w:w="860" w:type="dxa"/>
          </w:tcPr>
          <w:p w14:paraId="71D44693">
            <w:pPr>
              <w:tabs>
                <w:tab w:val="left" w:pos="1276"/>
              </w:tabs>
              <w:jc w:val="center"/>
              <w:rPr>
                <w:b/>
                <w:bCs/>
                <w:sz w:val="20"/>
                <w:szCs w:val="20"/>
              </w:rPr>
            </w:pPr>
          </w:p>
        </w:tc>
        <w:tc>
          <w:tcPr>
            <w:tcW w:w="727" w:type="dxa"/>
          </w:tcPr>
          <w:p w14:paraId="77A46B69">
            <w:pPr>
              <w:tabs>
                <w:tab w:val="left" w:pos="1276"/>
              </w:tabs>
              <w:jc w:val="center"/>
              <w:rPr>
                <w:rFonts w:hint="default"/>
                <w:b/>
                <w:bCs/>
                <w:sz w:val="20"/>
                <w:szCs w:val="20"/>
                <w:lang w:val="ru-RU"/>
              </w:rPr>
            </w:pPr>
            <w:r>
              <w:rPr>
                <w:rFonts w:hint="default"/>
                <w:b/>
                <w:bCs/>
                <w:sz w:val="20"/>
                <w:szCs w:val="20"/>
                <w:lang w:val="ru-RU"/>
              </w:rPr>
              <w:t>3</w:t>
            </w:r>
          </w:p>
        </w:tc>
      </w:tr>
      <w:tr w14:paraId="0744C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107F163">
            <w:pPr>
              <w:tabs>
                <w:tab w:val="left" w:pos="1276"/>
              </w:tabs>
              <w:jc w:val="center"/>
              <w:rPr>
                <w:sz w:val="20"/>
                <w:szCs w:val="20"/>
              </w:rPr>
            </w:pPr>
          </w:p>
        </w:tc>
        <w:tc>
          <w:tcPr>
            <w:tcW w:w="7787" w:type="dxa"/>
          </w:tcPr>
          <w:p w14:paraId="08C44DE4">
            <w:pPr>
              <w:tabs>
                <w:tab w:val="left" w:pos="1276"/>
              </w:tabs>
              <w:rPr>
                <w:rFonts w:ascii="Times New Roman" w:hAnsi="Times New Roman"/>
                <w:b w:val="0"/>
                <w:bCs w:val="0"/>
                <w:i w:val="0"/>
                <w:sz w:val="20"/>
                <w:szCs w:val="20"/>
                <w:lang w:val="kk-KZ"/>
              </w:rPr>
            </w:pPr>
            <w:r>
              <w:rPr>
                <w:b/>
                <w:sz w:val="20"/>
                <w:szCs w:val="20"/>
              </w:rPr>
              <w:t>С</w:t>
            </w:r>
            <w:r>
              <w:rPr>
                <w:b/>
                <w:sz w:val="20"/>
                <w:szCs w:val="20"/>
                <w:lang w:val="kk-KZ"/>
              </w:rPr>
              <w:t>С</w:t>
            </w:r>
            <w:r>
              <w:rPr>
                <w:b/>
                <w:sz w:val="20"/>
                <w:szCs w:val="20"/>
              </w:rPr>
              <w:t xml:space="preserve"> 5.</w:t>
            </w:r>
            <w:r>
              <w:rPr>
                <w:color w:val="FF0000"/>
                <w:sz w:val="20"/>
                <w:szCs w:val="20"/>
              </w:rPr>
              <w:t xml:space="preserve"> </w:t>
            </w:r>
            <w:r>
              <w:rPr>
                <w:rFonts w:ascii="Times New Roman" w:hAnsi="Times New Roman"/>
                <w:b w:val="0"/>
                <w:bCs w:val="0"/>
                <w:i w:val="0"/>
                <w:sz w:val="20"/>
                <w:szCs w:val="20"/>
                <w:lang w:val="kk-KZ"/>
              </w:rPr>
              <w:t>Жекеменшік немесе қоғамдық ақпарат құралдары ның ерекшелігі.</w:t>
            </w:r>
          </w:p>
          <w:p w14:paraId="327CB9B4">
            <w:pPr>
              <w:tabs>
                <w:tab w:val="left" w:pos="1276"/>
              </w:tabs>
              <w:rPr>
                <w:rFonts w:ascii="Times New Roman" w:hAnsi="Times New Roman"/>
                <w:b w:val="0"/>
                <w:bCs w:val="0"/>
                <w:i w:val="0"/>
                <w:sz w:val="20"/>
                <w:szCs w:val="20"/>
                <w:lang w:val="kk-KZ"/>
              </w:rPr>
            </w:pPr>
          </w:p>
          <w:p w14:paraId="4A21B1D1">
            <w:pPr>
              <w:spacing w:after="0" w:line="240" w:lineRule="auto"/>
              <w:jc w:val="both"/>
              <w:rPr>
                <w:rFonts w:ascii="Times New Roman" w:hAnsi="Times New Roman" w:eastAsia="Times New Roman"/>
                <w:b/>
                <w:sz w:val="20"/>
                <w:szCs w:val="20"/>
                <w:lang w:val="kk-KZ" w:eastAsia="ru-RU"/>
              </w:rPr>
            </w:pPr>
            <w:r>
              <w:rPr>
                <w:b/>
                <w:sz w:val="20"/>
                <w:szCs w:val="20"/>
                <w:lang w:val="kk-KZ"/>
              </w:rPr>
              <w:t>БӨЖ</w:t>
            </w:r>
            <w:r>
              <w:rPr>
                <w:rFonts w:hint="default"/>
                <w:b/>
                <w:sz w:val="20"/>
                <w:szCs w:val="20"/>
                <w:lang w:val="kk-KZ"/>
              </w:rPr>
              <w:t>/БМӨЖ</w:t>
            </w:r>
            <w:r>
              <w:rPr>
                <w:b/>
                <w:sz w:val="20"/>
                <w:szCs w:val="20"/>
                <w:lang w:val="kk-KZ"/>
              </w:rPr>
              <w:t>.</w:t>
            </w:r>
            <w:r>
              <w:rPr>
                <w:b/>
                <w:sz w:val="20"/>
                <w:szCs w:val="20"/>
              </w:rPr>
              <w:t xml:space="preserve"> </w:t>
            </w:r>
            <w:r>
              <w:rPr>
                <w:rFonts w:ascii="Times New Roman" w:hAnsi="Times New Roman" w:eastAsia="Times New Roman"/>
                <w:color w:val="000000"/>
                <w:sz w:val="20"/>
                <w:szCs w:val="20"/>
                <w:lang w:val="kk-KZ" w:eastAsia="ru-RU"/>
              </w:rPr>
              <w:t>«Маркетинг» терминіне теориялық негізде түсініктеме беріп, журналистикадағы рөлін бағалаңыз.</w:t>
            </w:r>
          </w:p>
          <w:p w14:paraId="049FC7A7">
            <w:pPr>
              <w:tabs>
                <w:tab w:val="left" w:pos="1276"/>
              </w:tabs>
              <w:rPr>
                <w:rFonts w:ascii="Times New Roman" w:hAnsi="Times New Roman"/>
                <w:b w:val="0"/>
                <w:bCs w:val="0"/>
                <w:i w:val="0"/>
                <w:sz w:val="20"/>
                <w:szCs w:val="20"/>
                <w:lang w:val="kk-KZ"/>
              </w:rPr>
            </w:pPr>
          </w:p>
        </w:tc>
        <w:tc>
          <w:tcPr>
            <w:tcW w:w="860" w:type="dxa"/>
          </w:tcPr>
          <w:p w14:paraId="6DECDF05">
            <w:pPr>
              <w:tabs>
                <w:tab w:val="left" w:pos="1276"/>
              </w:tabs>
              <w:jc w:val="center"/>
              <w:rPr>
                <w:sz w:val="20"/>
                <w:szCs w:val="20"/>
              </w:rPr>
            </w:pPr>
          </w:p>
        </w:tc>
        <w:tc>
          <w:tcPr>
            <w:tcW w:w="727" w:type="dxa"/>
          </w:tcPr>
          <w:p w14:paraId="3334AFB0">
            <w:pPr>
              <w:tabs>
                <w:tab w:val="left" w:pos="1276"/>
              </w:tabs>
              <w:jc w:val="center"/>
              <w:rPr>
                <w:rFonts w:hint="default"/>
                <w:sz w:val="20"/>
                <w:szCs w:val="20"/>
                <w:lang w:val="ru-RU"/>
              </w:rPr>
            </w:pPr>
            <w:r>
              <w:rPr>
                <w:rFonts w:hint="default"/>
                <w:sz w:val="20"/>
                <w:szCs w:val="20"/>
                <w:lang w:val="ru-RU"/>
              </w:rPr>
              <w:t>7</w:t>
            </w:r>
          </w:p>
          <w:p w14:paraId="64EB75C3">
            <w:pPr>
              <w:tabs>
                <w:tab w:val="left" w:pos="1276"/>
              </w:tabs>
              <w:jc w:val="center"/>
              <w:rPr>
                <w:rFonts w:hint="default"/>
                <w:sz w:val="20"/>
                <w:szCs w:val="20"/>
                <w:lang w:val="ru-RU"/>
              </w:rPr>
            </w:pPr>
          </w:p>
          <w:p w14:paraId="294A918C">
            <w:pPr>
              <w:tabs>
                <w:tab w:val="left" w:pos="1276"/>
              </w:tabs>
              <w:jc w:val="center"/>
              <w:rPr>
                <w:rFonts w:hint="default"/>
                <w:sz w:val="20"/>
                <w:szCs w:val="20"/>
                <w:lang w:val="ru-RU"/>
              </w:rPr>
            </w:pPr>
          </w:p>
          <w:p w14:paraId="3A667C5F">
            <w:pPr>
              <w:tabs>
                <w:tab w:val="left" w:pos="1276"/>
              </w:tabs>
              <w:jc w:val="center"/>
              <w:rPr>
                <w:rFonts w:hint="default"/>
                <w:sz w:val="20"/>
                <w:szCs w:val="20"/>
                <w:lang w:val="ru-RU"/>
              </w:rPr>
            </w:pPr>
            <w:r>
              <w:rPr>
                <w:rFonts w:hint="default"/>
                <w:sz w:val="20"/>
                <w:szCs w:val="20"/>
                <w:lang w:val="ru-RU"/>
              </w:rPr>
              <w:t>20</w:t>
            </w:r>
          </w:p>
        </w:tc>
      </w:tr>
      <w:tr w14:paraId="52938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7D878202">
            <w:pPr>
              <w:tabs>
                <w:tab w:val="left" w:pos="1276"/>
              </w:tabs>
              <w:jc w:val="center"/>
              <w:rPr>
                <w:b/>
                <w:bCs/>
                <w:sz w:val="20"/>
                <w:szCs w:val="20"/>
                <w:lang w:val="kk-KZ"/>
              </w:rPr>
            </w:pPr>
          </w:p>
        </w:tc>
      </w:tr>
      <w:tr w14:paraId="60023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1E29C3F">
            <w:pPr>
              <w:tabs>
                <w:tab w:val="left" w:pos="1276"/>
              </w:tabs>
              <w:jc w:val="center"/>
              <w:rPr>
                <w:sz w:val="20"/>
                <w:szCs w:val="20"/>
              </w:rPr>
            </w:pPr>
            <w:r>
              <w:rPr>
                <w:sz w:val="20"/>
                <w:szCs w:val="20"/>
              </w:rPr>
              <w:t>6</w:t>
            </w:r>
          </w:p>
        </w:tc>
        <w:tc>
          <w:tcPr>
            <w:tcW w:w="7787" w:type="dxa"/>
          </w:tcPr>
          <w:p w14:paraId="536887EA">
            <w:pPr>
              <w:snapToGrid w:val="0"/>
              <w:spacing w:after="0" w:line="240" w:lineRule="auto"/>
              <w:jc w:val="both"/>
              <w:rPr>
                <w:rFonts w:ascii="Times New Roman" w:hAnsi="Times New Roman" w:eastAsia="Times New Roman"/>
                <w:sz w:val="20"/>
                <w:szCs w:val="20"/>
                <w:lang w:val="kk-KZ" w:eastAsia="ru-RU"/>
              </w:rPr>
            </w:pPr>
            <w:r>
              <w:rPr>
                <w:b/>
                <w:sz w:val="20"/>
                <w:szCs w:val="20"/>
                <w:lang w:val="kk-KZ"/>
              </w:rPr>
              <w:t xml:space="preserve">Д </w:t>
            </w:r>
            <w:r>
              <w:rPr>
                <w:b/>
                <w:sz w:val="20"/>
                <w:szCs w:val="20"/>
              </w:rPr>
              <w:t>6.</w:t>
            </w:r>
            <w:r>
              <w:rPr>
                <w:b/>
                <w:sz w:val="20"/>
                <w:szCs w:val="20"/>
                <w:lang w:val="kk-KZ"/>
              </w:rPr>
              <w:t xml:space="preserve"> </w:t>
            </w:r>
            <w:r>
              <w:rPr>
                <w:rFonts w:ascii="Times New Roman" w:hAnsi="Times New Roman" w:eastAsia="Times New Roman"/>
                <w:sz w:val="20"/>
                <w:szCs w:val="20"/>
                <w:lang w:val="kk-KZ" w:eastAsia="ru-RU"/>
              </w:rPr>
              <w:t>Қазіргі ақпарат құралдарының жанжалға әсері.</w:t>
            </w:r>
          </w:p>
          <w:p w14:paraId="581B8FE2">
            <w:pPr>
              <w:tabs>
                <w:tab w:val="left" w:pos="1276"/>
              </w:tabs>
              <w:rPr>
                <w:b/>
                <w:bCs/>
                <w:sz w:val="20"/>
                <w:szCs w:val="20"/>
                <w:lang w:val="kk-KZ"/>
              </w:rPr>
            </w:pPr>
          </w:p>
        </w:tc>
        <w:tc>
          <w:tcPr>
            <w:tcW w:w="860" w:type="dxa"/>
          </w:tcPr>
          <w:p w14:paraId="651B0E0A">
            <w:pPr>
              <w:tabs>
                <w:tab w:val="left" w:pos="1276"/>
              </w:tabs>
              <w:jc w:val="center"/>
              <w:rPr>
                <w:b/>
                <w:bCs/>
                <w:sz w:val="20"/>
                <w:szCs w:val="20"/>
              </w:rPr>
            </w:pPr>
          </w:p>
        </w:tc>
        <w:tc>
          <w:tcPr>
            <w:tcW w:w="727" w:type="dxa"/>
          </w:tcPr>
          <w:p w14:paraId="59F67C0F">
            <w:pPr>
              <w:tabs>
                <w:tab w:val="left" w:pos="1276"/>
              </w:tabs>
              <w:jc w:val="center"/>
              <w:rPr>
                <w:rFonts w:hint="default"/>
                <w:b/>
                <w:bCs/>
                <w:sz w:val="20"/>
                <w:szCs w:val="20"/>
                <w:lang w:val="ru-RU"/>
              </w:rPr>
            </w:pPr>
            <w:r>
              <w:rPr>
                <w:rFonts w:hint="default"/>
                <w:b/>
                <w:bCs/>
                <w:sz w:val="20"/>
                <w:szCs w:val="20"/>
                <w:lang w:val="ru-RU"/>
              </w:rPr>
              <w:t>3</w:t>
            </w:r>
          </w:p>
        </w:tc>
      </w:tr>
      <w:tr w14:paraId="4AF15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F1AE582">
            <w:pPr>
              <w:tabs>
                <w:tab w:val="left" w:pos="1276"/>
              </w:tabs>
              <w:jc w:val="center"/>
              <w:rPr>
                <w:sz w:val="20"/>
                <w:szCs w:val="20"/>
              </w:rPr>
            </w:pPr>
          </w:p>
        </w:tc>
        <w:tc>
          <w:tcPr>
            <w:tcW w:w="7787" w:type="dxa"/>
          </w:tcPr>
          <w:p w14:paraId="55E39307">
            <w:pPr>
              <w:tabs>
                <w:tab w:val="left" w:pos="1276"/>
              </w:tabs>
              <w:rPr>
                <w:b/>
                <w:bCs/>
                <w:sz w:val="20"/>
                <w:szCs w:val="20"/>
                <w:lang w:val="kk-KZ"/>
              </w:rPr>
            </w:pPr>
            <w:r>
              <w:rPr>
                <w:b/>
                <w:sz w:val="20"/>
                <w:szCs w:val="20"/>
                <w:lang w:val="kk-KZ"/>
              </w:rPr>
              <w:t>СС</w:t>
            </w:r>
            <w:r>
              <w:rPr>
                <w:b/>
                <w:sz w:val="20"/>
                <w:szCs w:val="20"/>
              </w:rPr>
              <w:t xml:space="preserve"> 6.</w:t>
            </w:r>
            <w:r>
              <w:rPr>
                <w:b/>
                <w:sz w:val="20"/>
                <w:szCs w:val="20"/>
                <w:lang w:val="kk-KZ"/>
              </w:rPr>
              <w:t xml:space="preserve"> </w:t>
            </w:r>
            <w:r>
              <w:rPr>
                <w:b w:val="0"/>
                <w:bCs/>
                <w:sz w:val="20"/>
                <w:szCs w:val="20"/>
                <w:lang w:val="kk-KZ"/>
              </w:rPr>
              <w:t xml:space="preserve"> </w:t>
            </w:r>
            <w:r>
              <w:rPr>
                <w:rFonts w:ascii="Times New Roman" w:hAnsi="Times New Roman"/>
                <w:b w:val="0"/>
                <w:bCs/>
                <w:i w:val="0"/>
                <w:sz w:val="20"/>
                <w:szCs w:val="20"/>
                <w:lang w:val="kk-KZ"/>
              </w:rPr>
              <w:t>Дамыған елдер</w:t>
            </w:r>
            <w:r>
              <w:rPr>
                <w:rFonts w:hint="default"/>
                <w:b w:val="0"/>
                <w:bCs/>
                <w:i w:val="0"/>
                <w:sz w:val="20"/>
                <w:szCs w:val="20"/>
                <w:lang w:val="kk-KZ"/>
              </w:rPr>
              <w:t xml:space="preserve"> </w:t>
            </w:r>
            <w:r>
              <w:rPr>
                <w:rFonts w:ascii="Times New Roman" w:hAnsi="Times New Roman"/>
                <w:b w:val="0"/>
                <w:bCs/>
                <w:i w:val="0"/>
                <w:sz w:val="20"/>
                <w:szCs w:val="20"/>
                <w:lang w:val="kk-KZ"/>
              </w:rPr>
              <w:t xml:space="preserve">ақпарат агенттіктерінің </w:t>
            </w:r>
            <w:r>
              <w:rPr>
                <w:b w:val="0"/>
                <w:bCs/>
                <w:i w:val="0"/>
                <w:sz w:val="20"/>
                <w:szCs w:val="20"/>
                <w:lang w:val="kk-KZ"/>
              </w:rPr>
              <w:t>сраптамалық</w:t>
            </w:r>
            <w:r>
              <w:rPr>
                <w:rFonts w:hint="default"/>
                <w:b w:val="0"/>
                <w:bCs/>
                <w:i w:val="0"/>
                <w:sz w:val="20"/>
                <w:szCs w:val="20"/>
                <w:lang w:val="kk-KZ"/>
              </w:rPr>
              <w:t xml:space="preserve"> жанрды берудегі ерекшелігі</w:t>
            </w:r>
            <w:r>
              <w:rPr>
                <w:rFonts w:ascii="Times New Roman" w:hAnsi="Times New Roman"/>
                <w:b w:val="0"/>
                <w:bCs/>
                <w:i w:val="0"/>
                <w:sz w:val="20"/>
                <w:szCs w:val="20"/>
                <w:lang w:val="kk-KZ"/>
              </w:rPr>
              <w:t>.</w:t>
            </w:r>
          </w:p>
        </w:tc>
        <w:tc>
          <w:tcPr>
            <w:tcW w:w="860" w:type="dxa"/>
          </w:tcPr>
          <w:p w14:paraId="168C557A">
            <w:pPr>
              <w:tabs>
                <w:tab w:val="left" w:pos="1276"/>
              </w:tabs>
              <w:jc w:val="center"/>
              <w:rPr>
                <w:sz w:val="20"/>
                <w:szCs w:val="20"/>
              </w:rPr>
            </w:pPr>
          </w:p>
        </w:tc>
        <w:tc>
          <w:tcPr>
            <w:tcW w:w="727" w:type="dxa"/>
          </w:tcPr>
          <w:p w14:paraId="20B7EC4F">
            <w:pPr>
              <w:tabs>
                <w:tab w:val="left" w:pos="1276"/>
              </w:tabs>
              <w:jc w:val="center"/>
              <w:rPr>
                <w:rFonts w:hint="default"/>
                <w:b/>
                <w:bCs/>
                <w:sz w:val="20"/>
                <w:szCs w:val="20"/>
                <w:lang w:val="ru-RU"/>
              </w:rPr>
            </w:pPr>
            <w:r>
              <w:rPr>
                <w:rFonts w:hint="default"/>
                <w:b/>
                <w:bCs/>
                <w:sz w:val="20"/>
                <w:szCs w:val="20"/>
                <w:lang w:val="ru-RU"/>
              </w:rPr>
              <w:t>7</w:t>
            </w:r>
          </w:p>
        </w:tc>
      </w:tr>
      <w:tr w14:paraId="46A4A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9D5113A">
            <w:pPr>
              <w:tabs>
                <w:tab w:val="left" w:pos="1276"/>
              </w:tabs>
              <w:jc w:val="center"/>
              <w:rPr>
                <w:sz w:val="20"/>
                <w:szCs w:val="20"/>
              </w:rPr>
            </w:pPr>
            <w:r>
              <w:rPr>
                <w:sz w:val="20"/>
                <w:szCs w:val="20"/>
              </w:rPr>
              <w:t>7</w:t>
            </w:r>
          </w:p>
        </w:tc>
        <w:tc>
          <w:tcPr>
            <w:tcW w:w="7787" w:type="dxa"/>
          </w:tcPr>
          <w:p w14:paraId="5BEF86FE">
            <w:pPr>
              <w:snapToGrid w:val="0"/>
              <w:spacing w:after="0" w:line="240" w:lineRule="auto"/>
              <w:jc w:val="both"/>
              <w:rPr>
                <w:b/>
                <w:bCs/>
                <w:sz w:val="20"/>
                <w:szCs w:val="20"/>
                <w:lang w:val="kk-KZ"/>
              </w:rPr>
            </w:pPr>
            <w:r>
              <w:rPr>
                <w:b/>
                <w:i w:val="0"/>
                <w:iCs/>
                <w:sz w:val="20"/>
                <w:szCs w:val="20"/>
                <w:lang w:val="kk-KZ"/>
              </w:rPr>
              <w:t>Д 7</w:t>
            </w:r>
            <w:r>
              <w:rPr>
                <w:b/>
                <w:sz w:val="20"/>
                <w:szCs w:val="20"/>
                <w:lang w:val="kk-KZ"/>
              </w:rPr>
              <w:t xml:space="preserve">. </w:t>
            </w:r>
            <w:r>
              <w:rPr>
                <w:rFonts w:ascii="Times New Roman" w:hAnsi="Times New Roman" w:eastAsia="Times New Roman"/>
                <w:sz w:val="20"/>
                <w:szCs w:val="20"/>
                <w:lang w:val="kk-KZ" w:eastAsia="ru-RU"/>
              </w:rPr>
              <w:t>Қазіргі қақтығыстардағы бұқаралық ақпарат құралдарының рөлі</w:t>
            </w:r>
            <w:r>
              <w:rPr>
                <w:rFonts w:ascii="Times New Roman" w:hAnsi="Times New Roman"/>
                <w:b w:val="0"/>
                <w:bCs/>
                <w:i w:val="0"/>
                <w:sz w:val="20"/>
                <w:szCs w:val="20"/>
                <w:lang w:val="kk-KZ"/>
              </w:rPr>
              <w:t>.</w:t>
            </w:r>
          </w:p>
        </w:tc>
        <w:tc>
          <w:tcPr>
            <w:tcW w:w="860" w:type="dxa"/>
          </w:tcPr>
          <w:p w14:paraId="537C9AB2">
            <w:pPr>
              <w:tabs>
                <w:tab w:val="left" w:pos="1276"/>
              </w:tabs>
              <w:jc w:val="center"/>
              <w:rPr>
                <w:b/>
                <w:bCs/>
                <w:sz w:val="20"/>
                <w:szCs w:val="20"/>
              </w:rPr>
            </w:pPr>
          </w:p>
        </w:tc>
        <w:tc>
          <w:tcPr>
            <w:tcW w:w="727" w:type="dxa"/>
          </w:tcPr>
          <w:p w14:paraId="6E4776C7">
            <w:pPr>
              <w:tabs>
                <w:tab w:val="left" w:pos="1276"/>
              </w:tabs>
              <w:jc w:val="center"/>
              <w:rPr>
                <w:rFonts w:hint="default"/>
                <w:b/>
                <w:bCs/>
                <w:sz w:val="20"/>
                <w:szCs w:val="20"/>
                <w:lang w:val="ru-RU"/>
              </w:rPr>
            </w:pPr>
            <w:r>
              <w:rPr>
                <w:rFonts w:hint="default"/>
                <w:b/>
                <w:bCs/>
                <w:sz w:val="20"/>
                <w:szCs w:val="20"/>
                <w:lang w:val="ru-RU"/>
              </w:rPr>
              <w:t>3</w:t>
            </w:r>
          </w:p>
        </w:tc>
      </w:tr>
      <w:tr w14:paraId="617F3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4D4E3C0">
            <w:pPr>
              <w:tabs>
                <w:tab w:val="left" w:pos="1276"/>
              </w:tabs>
              <w:jc w:val="center"/>
              <w:rPr>
                <w:b/>
                <w:sz w:val="20"/>
                <w:szCs w:val="20"/>
              </w:rPr>
            </w:pPr>
          </w:p>
        </w:tc>
        <w:tc>
          <w:tcPr>
            <w:tcW w:w="7787" w:type="dxa"/>
          </w:tcPr>
          <w:p w14:paraId="66320953">
            <w:pPr>
              <w:tabs>
                <w:tab w:val="left" w:pos="1276"/>
              </w:tabs>
              <w:rPr>
                <w:b/>
                <w:bCs/>
                <w:sz w:val="20"/>
                <w:szCs w:val="20"/>
                <w:lang w:val="kk-KZ"/>
              </w:rPr>
            </w:pPr>
            <w:r>
              <w:rPr>
                <w:b/>
                <w:sz w:val="20"/>
                <w:szCs w:val="20"/>
                <w:lang w:val="kk-KZ"/>
              </w:rPr>
              <w:t>СС 7.</w:t>
            </w:r>
            <w:r>
              <w:rPr>
                <w:color w:val="FF0000"/>
                <w:sz w:val="20"/>
                <w:szCs w:val="20"/>
                <w:lang w:val="kk-KZ"/>
              </w:rPr>
              <w:t xml:space="preserve"> </w:t>
            </w:r>
            <w:r>
              <w:rPr>
                <w:rFonts w:ascii="Times New Roman" w:hAnsi="Times New Roman" w:eastAsia="Times New Roman"/>
                <w:color w:val="000000"/>
                <w:sz w:val="20"/>
                <w:szCs w:val="20"/>
                <w:lang w:val="kk-KZ" w:eastAsia="ru-RU"/>
              </w:rPr>
              <w:t>«Макро» және «Микро» экономикаға жарнама мен БАҚ-тың әсерін талдап, негізгі туындайдын мәселелердің себебін келтіріңіз</w:t>
            </w:r>
          </w:p>
        </w:tc>
        <w:tc>
          <w:tcPr>
            <w:tcW w:w="860" w:type="dxa"/>
          </w:tcPr>
          <w:p w14:paraId="289CA76B">
            <w:pPr>
              <w:tabs>
                <w:tab w:val="left" w:pos="1276"/>
              </w:tabs>
              <w:jc w:val="center"/>
              <w:rPr>
                <w:b/>
                <w:bCs/>
                <w:sz w:val="20"/>
                <w:szCs w:val="20"/>
              </w:rPr>
            </w:pPr>
          </w:p>
        </w:tc>
        <w:tc>
          <w:tcPr>
            <w:tcW w:w="727" w:type="dxa"/>
          </w:tcPr>
          <w:p w14:paraId="1CCF8DCA">
            <w:pPr>
              <w:tabs>
                <w:tab w:val="left" w:pos="1276"/>
              </w:tabs>
              <w:jc w:val="center"/>
              <w:rPr>
                <w:rFonts w:hint="default"/>
                <w:b/>
                <w:bCs/>
                <w:sz w:val="20"/>
                <w:szCs w:val="20"/>
                <w:lang w:val="ru-RU"/>
              </w:rPr>
            </w:pPr>
            <w:r>
              <w:rPr>
                <w:rFonts w:hint="default"/>
                <w:b/>
                <w:bCs/>
                <w:sz w:val="20"/>
                <w:szCs w:val="20"/>
                <w:lang w:val="ru-RU"/>
              </w:rPr>
              <w:t>7</w:t>
            </w:r>
          </w:p>
        </w:tc>
      </w:tr>
      <w:tr w14:paraId="41DE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77A98A9">
            <w:pPr>
              <w:tabs>
                <w:tab w:val="left" w:pos="1276"/>
              </w:tabs>
              <w:jc w:val="center"/>
              <w:rPr>
                <w:b/>
                <w:sz w:val="20"/>
                <w:szCs w:val="20"/>
              </w:rPr>
            </w:pPr>
          </w:p>
        </w:tc>
        <w:tc>
          <w:tcPr>
            <w:tcW w:w="7787" w:type="dxa"/>
          </w:tcPr>
          <w:p w14:paraId="653F805B">
            <w:pPr>
              <w:tabs>
                <w:tab w:val="left" w:pos="1276"/>
              </w:tabs>
              <w:rPr>
                <w:b/>
                <w:bCs/>
                <w:sz w:val="20"/>
                <w:szCs w:val="20"/>
              </w:rPr>
            </w:pPr>
          </w:p>
        </w:tc>
        <w:tc>
          <w:tcPr>
            <w:tcW w:w="860" w:type="dxa"/>
          </w:tcPr>
          <w:p w14:paraId="502C11A7">
            <w:pPr>
              <w:tabs>
                <w:tab w:val="left" w:pos="1276"/>
              </w:tabs>
              <w:jc w:val="center"/>
              <w:rPr>
                <w:b/>
                <w:bCs/>
                <w:sz w:val="20"/>
                <w:szCs w:val="20"/>
              </w:rPr>
            </w:pPr>
          </w:p>
        </w:tc>
        <w:tc>
          <w:tcPr>
            <w:tcW w:w="727" w:type="dxa"/>
          </w:tcPr>
          <w:p w14:paraId="45AE1167">
            <w:pPr>
              <w:tabs>
                <w:tab w:val="left" w:pos="1276"/>
              </w:tabs>
              <w:jc w:val="center"/>
              <w:rPr>
                <w:b/>
                <w:bCs/>
                <w:sz w:val="20"/>
                <w:szCs w:val="20"/>
              </w:rPr>
            </w:pPr>
          </w:p>
        </w:tc>
      </w:tr>
      <w:tr w14:paraId="486AB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CDBB15F">
            <w:pPr>
              <w:tabs>
                <w:tab w:val="left" w:pos="1276"/>
              </w:tabs>
              <w:rPr>
                <w:b/>
                <w:bCs/>
                <w:sz w:val="20"/>
                <w:szCs w:val="20"/>
              </w:rPr>
            </w:pPr>
          </w:p>
        </w:tc>
        <w:tc>
          <w:tcPr>
            <w:tcW w:w="727" w:type="dxa"/>
          </w:tcPr>
          <w:p w14:paraId="13308BAA">
            <w:pPr>
              <w:tabs>
                <w:tab w:val="left" w:pos="1276"/>
              </w:tabs>
              <w:jc w:val="center"/>
              <w:rPr>
                <w:b/>
                <w:bCs/>
                <w:sz w:val="20"/>
                <w:szCs w:val="20"/>
                <w:lang w:val="kk-KZ"/>
              </w:rPr>
            </w:pPr>
          </w:p>
        </w:tc>
      </w:tr>
      <w:tr w14:paraId="240FB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24F6996">
            <w:pPr>
              <w:tabs>
                <w:tab w:val="left" w:pos="1276"/>
              </w:tabs>
              <w:jc w:val="center"/>
              <w:rPr>
                <w:sz w:val="20"/>
                <w:szCs w:val="20"/>
              </w:rPr>
            </w:pPr>
            <w:r>
              <w:rPr>
                <w:sz w:val="20"/>
                <w:szCs w:val="20"/>
              </w:rPr>
              <w:t>8</w:t>
            </w:r>
          </w:p>
        </w:tc>
        <w:tc>
          <w:tcPr>
            <w:tcW w:w="7787" w:type="dxa"/>
          </w:tcPr>
          <w:p w14:paraId="7B927355">
            <w:pPr>
              <w:tabs>
                <w:tab w:val="left" w:pos="1276"/>
              </w:tabs>
              <w:rPr>
                <w:b/>
                <w:bCs/>
                <w:sz w:val="20"/>
                <w:szCs w:val="20"/>
              </w:rPr>
            </w:pPr>
            <w:r>
              <w:rPr>
                <w:b/>
                <w:color w:val="000000" w:themeColor="text1"/>
                <w:sz w:val="20"/>
                <w:szCs w:val="20"/>
                <w:lang w:val="kk-KZ"/>
                <w14:textFill>
                  <w14:solidFill>
                    <w14:schemeClr w14:val="tx1"/>
                  </w14:solidFill>
                </w14:textFill>
              </w:rPr>
              <w:t>Д 8.</w:t>
            </w:r>
            <w:r>
              <w:rPr>
                <w:bCs/>
                <w:color w:val="000000" w:themeColor="text1"/>
                <w:sz w:val="20"/>
                <w:szCs w:val="20"/>
                <w:lang w:val="kk-KZ"/>
                <w14:textFill>
                  <w14:solidFill>
                    <w14:schemeClr w14:val="tx1"/>
                  </w14:solidFill>
                </w14:textFill>
              </w:rPr>
              <w:t xml:space="preserve"> </w:t>
            </w:r>
            <w:r>
              <w:rPr>
                <w:rFonts w:ascii="Times New Roman" w:hAnsi="Times New Roman" w:eastAsia="Times New Roman"/>
                <w:color w:val="000000"/>
                <w:sz w:val="20"/>
                <w:szCs w:val="20"/>
                <w:lang w:val="kk-KZ" w:eastAsia="ru-RU"/>
              </w:rPr>
              <w:t>Медиабренд жасаған атақты медиа магнаттар және медиабренд жасау тарихына шолу.</w:t>
            </w:r>
          </w:p>
        </w:tc>
        <w:tc>
          <w:tcPr>
            <w:tcW w:w="860" w:type="dxa"/>
          </w:tcPr>
          <w:p w14:paraId="3C5F8DE6">
            <w:pPr>
              <w:tabs>
                <w:tab w:val="left" w:pos="1276"/>
              </w:tabs>
              <w:jc w:val="center"/>
              <w:rPr>
                <w:b/>
                <w:bCs/>
                <w:sz w:val="20"/>
                <w:szCs w:val="20"/>
              </w:rPr>
            </w:pPr>
          </w:p>
        </w:tc>
        <w:tc>
          <w:tcPr>
            <w:tcW w:w="727" w:type="dxa"/>
          </w:tcPr>
          <w:p w14:paraId="38D37A82">
            <w:pPr>
              <w:tabs>
                <w:tab w:val="left" w:pos="1276"/>
              </w:tabs>
              <w:jc w:val="center"/>
              <w:rPr>
                <w:rFonts w:hint="default"/>
                <w:b/>
                <w:bCs/>
                <w:sz w:val="20"/>
                <w:szCs w:val="20"/>
                <w:lang w:val="ru-RU"/>
              </w:rPr>
            </w:pPr>
            <w:r>
              <w:rPr>
                <w:rFonts w:hint="default"/>
                <w:b/>
                <w:bCs/>
                <w:sz w:val="20"/>
                <w:szCs w:val="20"/>
                <w:lang w:val="ru-RU"/>
              </w:rPr>
              <w:t>3</w:t>
            </w:r>
          </w:p>
        </w:tc>
      </w:tr>
      <w:tr w14:paraId="0E377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924165C">
            <w:pPr>
              <w:tabs>
                <w:tab w:val="left" w:pos="1276"/>
              </w:tabs>
              <w:jc w:val="center"/>
              <w:rPr>
                <w:sz w:val="20"/>
                <w:szCs w:val="20"/>
              </w:rPr>
            </w:pPr>
          </w:p>
        </w:tc>
        <w:tc>
          <w:tcPr>
            <w:tcW w:w="7787" w:type="dxa"/>
          </w:tcPr>
          <w:p w14:paraId="487A6C96">
            <w:pPr>
              <w:tabs>
                <w:tab w:val="left" w:pos="1276"/>
              </w:tabs>
              <w:rPr>
                <w:b/>
                <w:bCs/>
                <w:sz w:val="20"/>
                <w:szCs w:val="20"/>
              </w:rPr>
            </w:pPr>
            <w:r>
              <w:rPr>
                <w:b/>
                <w:color w:val="000000" w:themeColor="text1"/>
                <w:sz w:val="20"/>
                <w:szCs w:val="20"/>
                <w:lang w:val="kk-KZ"/>
                <w14:textFill>
                  <w14:solidFill>
                    <w14:schemeClr w14:val="tx1"/>
                  </w14:solidFill>
                </w14:textFill>
              </w:rPr>
              <w:t>СС 8.</w:t>
            </w:r>
            <w:r>
              <w:rPr>
                <w:bCs/>
                <w:color w:val="000000" w:themeColor="text1"/>
                <w:sz w:val="20"/>
                <w:szCs w:val="20"/>
                <w:lang w:val="kk-KZ"/>
                <w14:textFill>
                  <w14:solidFill>
                    <w14:schemeClr w14:val="tx1"/>
                  </w14:solidFill>
                </w14:textFill>
              </w:rPr>
              <w:t xml:space="preserve"> </w:t>
            </w:r>
            <w:r>
              <w:rPr>
                <w:rFonts w:ascii="Times New Roman" w:hAnsi="Times New Roman"/>
                <w:b w:val="0"/>
                <w:bCs w:val="0"/>
                <w:sz w:val="20"/>
                <w:szCs w:val="20"/>
                <w:lang w:val="kk-KZ"/>
              </w:rPr>
              <w:t>Елімізде журналистика еркіндігінің қалыптасуына, белгілі бір арнаға түсуіне, ілгерлеп өркендеуіне елеулі тосқауыл болып отырған себептер.</w:t>
            </w:r>
          </w:p>
        </w:tc>
        <w:tc>
          <w:tcPr>
            <w:tcW w:w="860" w:type="dxa"/>
          </w:tcPr>
          <w:p w14:paraId="1BA493EE">
            <w:pPr>
              <w:tabs>
                <w:tab w:val="left" w:pos="1276"/>
              </w:tabs>
              <w:jc w:val="center"/>
              <w:rPr>
                <w:b/>
                <w:bCs/>
                <w:sz w:val="20"/>
                <w:szCs w:val="20"/>
              </w:rPr>
            </w:pPr>
          </w:p>
        </w:tc>
        <w:tc>
          <w:tcPr>
            <w:tcW w:w="727" w:type="dxa"/>
          </w:tcPr>
          <w:p w14:paraId="13CBD859">
            <w:pPr>
              <w:tabs>
                <w:tab w:val="left" w:pos="1276"/>
              </w:tabs>
              <w:jc w:val="center"/>
              <w:rPr>
                <w:rFonts w:hint="default"/>
                <w:b/>
                <w:bCs/>
                <w:sz w:val="20"/>
                <w:szCs w:val="20"/>
                <w:lang w:val="ru-RU"/>
              </w:rPr>
            </w:pPr>
            <w:r>
              <w:rPr>
                <w:rFonts w:hint="default"/>
                <w:b/>
                <w:bCs/>
                <w:sz w:val="20"/>
                <w:szCs w:val="20"/>
                <w:lang w:val="ru-RU"/>
              </w:rPr>
              <w:t>7</w:t>
            </w:r>
          </w:p>
        </w:tc>
      </w:tr>
      <w:tr w14:paraId="414E9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3F1B0CC6">
            <w:pPr>
              <w:tabs>
                <w:tab w:val="left" w:pos="1276"/>
              </w:tabs>
              <w:jc w:val="center"/>
              <w:rPr>
                <w:sz w:val="20"/>
                <w:szCs w:val="20"/>
              </w:rPr>
            </w:pPr>
          </w:p>
        </w:tc>
        <w:tc>
          <w:tcPr>
            <w:tcW w:w="7787" w:type="dxa"/>
          </w:tcPr>
          <w:p w14:paraId="31339446">
            <w:pPr>
              <w:tabs>
                <w:tab w:val="left" w:pos="1276"/>
              </w:tabs>
              <w:rPr>
                <w:bCs/>
                <w:sz w:val="20"/>
                <w:szCs w:val="20"/>
                <w:lang w:val="kk-KZ"/>
              </w:rPr>
            </w:pPr>
          </w:p>
          <w:p w14:paraId="59F62E47">
            <w:pPr>
              <w:tabs>
                <w:tab w:val="left" w:pos="1276"/>
              </w:tabs>
              <w:rPr>
                <w:b/>
                <w:bCs/>
                <w:sz w:val="20"/>
                <w:szCs w:val="20"/>
                <w:lang w:val="kk-KZ"/>
              </w:rPr>
            </w:pPr>
          </w:p>
          <w:p w14:paraId="38B7E875">
            <w:pPr>
              <w:tabs>
                <w:tab w:val="left" w:pos="1276"/>
              </w:tabs>
              <w:rPr>
                <w:bCs/>
                <w:sz w:val="20"/>
                <w:szCs w:val="20"/>
                <w:lang w:val="kk-KZ"/>
              </w:rPr>
            </w:pPr>
            <w:r>
              <w:rPr>
                <w:b/>
                <w:bCs/>
                <w:sz w:val="20"/>
                <w:szCs w:val="20"/>
                <w:lang w:val="kk-KZ"/>
              </w:rPr>
              <w:t>Аралық бақылау 1</w:t>
            </w:r>
          </w:p>
        </w:tc>
        <w:tc>
          <w:tcPr>
            <w:tcW w:w="860" w:type="dxa"/>
          </w:tcPr>
          <w:p w14:paraId="428FA76F">
            <w:pPr>
              <w:tabs>
                <w:tab w:val="left" w:pos="1276"/>
              </w:tabs>
              <w:jc w:val="center"/>
              <w:rPr>
                <w:b/>
                <w:bCs/>
                <w:sz w:val="20"/>
                <w:szCs w:val="20"/>
              </w:rPr>
            </w:pPr>
          </w:p>
        </w:tc>
        <w:tc>
          <w:tcPr>
            <w:tcW w:w="727" w:type="dxa"/>
          </w:tcPr>
          <w:p w14:paraId="1C523B83">
            <w:pPr>
              <w:tabs>
                <w:tab w:val="left" w:pos="1276"/>
              </w:tabs>
              <w:jc w:val="center"/>
              <w:rPr>
                <w:bCs/>
                <w:sz w:val="20"/>
                <w:szCs w:val="20"/>
                <w:lang w:val="kk-KZ"/>
              </w:rPr>
            </w:pPr>
          </w:p>
          <w:p w14:paraId="1CE08FEF">
            <w:pPr>
              <w:tabs>
                <w:tab w:val="left" w:pos="1276"/>
              </w:tabs>
              <w:jc w:val="center"/>
              <w:rPr>
                <w:bCs/>
                <w:sz w:val="20"/>
                <w:szCs w:val="20"/>
                <w:lang w:val="kk-KZ"/>
              </w:rPr>
            </w:pPr>
          </w:p>
          <w:p w14:paraId="6CD0316A">
            <w:pPr>
              <w:tabs>
                <w:tab w:val="left" w:pos="1276"/>
              </w:tabs>
              <w:jc w:val="both"/>
              <w:rPr>
                <w:rFonts w:hint="default"/>
                <w:bCs/>
                <w:sz w:val="20"/>
                <w:szCs w:val="20"/>
                <w:lang w:val="ru-RU"/>
              </w:rPr>
            </w:pPr>
            <w:r>
              <w:rPr>
                <w:rFonts w:hint="default"/>
                <w:b/>
                <w:bCs w:val="0"/>
                <w:sz w:val="20"/>
                <w:szCs w:val="20"/>
                <w:lang w:val="ru-RU"/>
              </w:rPr>
              <w:t>100</w:t>
            </w:r>
          </w:p>
        </w:tc>
      </w:tr>
      <w:tr w14:paraId="4F28C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76705EFF">
            <w:pPr>
              <w:tabs>
                <w:tab w:val="left" w:pos="1276"/>
              </w:tabs>
              <w:jc w:val="center"/>
              <w:rPr>
                <w:sz w:val="20"/>
                <w:szCs w:val="20"/>
              </w:rPr>
            </w:pPr>
            <w:r>
              <w:rPr>
                <w:sz w:val="20"/>
                <w:szCs w:val="20"/>
              </w:rPr>
              <w:t>9</w:t>
            </w:r>
          </w:p>
        </w:tc>
        <w:tc>
          <w:tcPr>
            <w:tcW w:w="7787" w:type="dxa"/>
          </w:tcPr>
          <w:p w14:paraId="4FF959EB">
            <w:pPr>
              <w:spacing w:after="0" w:line="240" w:lineRule="auto"/>
              <w:jc w:val="both"/>
              <w:rPr>
                <w:b/>
                <w:bCs/>
                <w:sz w:val="20"/>
                <w:szCs w:val="20"/>
              </w:rPr>
            </w:pPr>
            <w:r>
              <w:rPr>
                <w:b/>
                <w:sz w:val="20"/>
                <w:szCs w:val="20"/>
                <w:lang w:val="kk-KZ"/>
              </w:rPr>
              <w:t>Д 9.</w:t>
            </w:r>
            <w:r>
              <w:rPr>
                <w:color w:val="FF0000"/>
                <w:sz w:val="20"/>
                <w:szCs w:val="20"/>
                <w:lang w:val="kk-KZ"/>
              </w:rPr>
              <w:t xml:space="preserve"> </w:t>
            </w:r>
            <w:r>
              <w:rPr>
                <w:rFonts w:ascii="Times New Roman" w:hAnsi="Times New Roman"/>
                <w:sz w:val="20"/>
                <w:szCs w:val="20"/>
                <w:lang w:val="kk-KZ"/>
              </w:rPr>
              <w:t>Медиасаясаттың саяси стратегия негіздері.</w:t>
            </w:r>
          </w:p>
        </w:tc>
        <w:tc>
          <w:tcPr>
            <w:tcW w:w="860" w:type="dxa"/>
          </w:tcPr>
          <w:p w14:paraId="2BFB5AD3">
            <w:pPr>
              <w:tabs>
                <w:tab w:val="left" w:pos="1276"/>
              </w:tabs>
              <w:jc w:val="center"/>
              <w:rPr>
                <w:b/>
                <w:bCs/>
                <w:sz w:val="20"/>
                <w:szCs w:val="20"/>
              </w:rPr>
            </w:pPr>
          </w:p>
        </w:tc>
        <w:tc>
          <w:tcPr>
            <w:tcW w:w="727" w:type="dxa"/>
          </w:tcPr>
          <w:p w14:paraId="64D80AF2">
            <w:pPr>
              <w:tabs>
                <w:tab w:val="left" w:pos="1276"/>
              </w:tabs>
              <w:jc w:val="center"/>
              <w:rPr>
                <w:rFonts w:hint="default"/>
                <w:b/>
                <w:bCs/>
                <w:sz w:val="20"/>
                <w:szCs w:val="20"/>
                <w:lang w:val="ru-RU"/>
              </w:rPr>
            </w:pPr>
            <w:r>
              <w:rPr>
                <w:rFonts w:hint="default"/>
                <w:b/>
                <w:bCs/>
                <w:sz w:val="20"/>
                <w:szCs w:val="20"/>
                <w:lang w:val="ru-RU"/>
              </w:rPr>
              <w:t>3</w:t>
            </w:r>
          </w:p>
        </w:tc>
      </w:tr>
      <w:tr w14:paraId="2811F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6B22CBD5">
            <w:pPr>
              <w:tabs>
                <w:tab w:val="left" w:pos="1276"/>
              </w:tabs>
              <w:jc w:val="center"/>
              <w:rPr>
                <w:sz w:val="20"/>
                <w:szCs w:val="20"/>
              </w:rPr>
            </w:pPr>
          </w:p>
        </w:tc>
        <w:tc>
          <w:tcPr>
            <w:tcW w:w="7787" w:type="dxa"/>
          </w:tcPr>
          <w:p w14:paraId="30F29AB3">
            <w:pPr>
              <w:tabs>
                <w:tab w:val="left" w:pos="1276"/>
              </w:tabs>
              <w:rPr>
                <w:b/>
                <w:bCs/>
                <w:sz w:val="20"/>
                <w:szCs w:val="20"/>
              </w:rPr>
            </w:pPr>
            <w:r>
              <w:rPr>
                <w:b/>
                <w:sz w:val="20"/>
                <w:szCs w:val="20"/>
                <w:lang w:val="kk-KZ"/>
              </w:rPr>
              <w:t>СС 9.</w:t>
            </w:r>
            <w:r>
              <w:rPr>
                <w:color w:val="FF0000"/>
                <w:sz w:val="20"/>
                <w:szCs w:val="20"/>
                <w:lang w:val="kk-KZ"/>
              </w:rPr>
              <w:t xml:space="preserve"> </w:t>
            </w:r>
            <w:r>
              <w:rPr>
                <w:rFonts w:ascii="Times New Roman" w:hAnsi="Times New Roman"/>
                <w:color w:val="000000"/>
                <w:sz w:val="20"/>
                <w:szCs w:val="20"/>
                <w:lang w:val="kk-KZ"/>
              </w:rPr>
              <w:t xml:space="preserve">ҚР </w:t>
            </w:r>
            <w:r>
              <w:rPr>
                <w:rFonts w:ascii="Times New Roman" w:hAnsi="Times New Roman" w:eastAsia="Times New Roman"/>
                <w:color w:val="000000"/>
                <w:sz w:val="20"/>
                <w:szCs w:val="20"/>
                <w:shd w:val="clear" w:color="auto" w:fill="FFFFFF"/>
                <w:lang w:val="kk-KZ" w:eastAsia="ru-RU"/>
              </w:rPr>
              <w:t>қазіргі саяси журналистикасы. (Көрші мемлекеттермен салыстыру, Аналитикалық талдау)</w:t>
            </w:r>
          </w:p>
        </w:tc>
        <w:tc>
          <w:tcPr>
            <w:tcW w:w="860" w:type="dxa"/>
          </w:tcPr>
          <w:p w14:paraId="6625834A">
            <w:pPr>
              <w:tabs>
                <w:tab w:val="left" w:pos="1276"/>
              </w:tabs>
              <w:jc w:val="center"/>
              <w:rPr>
                <w:b/>
                <w:bCs/>
                <w:sz w:val="20"/>
                <w:szCs w:val="20"/>
              </w:rPr>
            </w:pPr>
          </w:p>
        </w:tc>
        <w:tc>
          <w:tcPr>
            <w:tcW w:w="727" w:type="dxa"/>
          </w:tcPr>
          <w:p w14:paraId="482AABE9">
            <w:pPr>
              <w:tabs>
                <w:tab w:val="left" w:pos="1276"/>
              </w:tabs>
              <w:jc w:val="center"/>
              <w:rPr>
                <w:rFonts w:hint="default"/>
                <w:b/>
                <w:bCs/>
                <w:sz w:val="20"/>
                <w:szCs w:val="20"/>
                <w:lang w:val="ru-RU"/>
              </w:rPr>
            </w:pPr>
            <w:r>
              <w:rPr>
                <w:rFonts w:hint="default"/>
                <w:b/>
                <w:bCs/>
                <w:sz w:val="20"/>
                <w:szCs w:val="20"/>
                <w:lang w:val="ru-RU"/>
              </w:rPr>
              <w:t>7</w:t>
            </w:r>
          </w:p>
        </w:tc>
      </w:tr>
      <w:tr w14:paraId="6D842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44D7B51">
            <w:pPr>
              <w:tabs>
                <w:tab w:val="left" w:pos="1276"/>
              </w:tabs>
              <w:jc w:val="center"/>
              <w:rPr>
                <w:sz w:val="20"/>
                <w:szCs w:val="20"/>
              </w:rPr>
            </w:pPr>
          </w:p>
        </w:tc>
        <w:tc>
          <w:tcPr>
            <w:tcW w:w="7787" w:type="dxa"/>
          </w:tcPr>
          <w:p w14:paraId="3B80BC26">
            <w:pPr>
              <w:tabs>
                <w:tab w:val="left" w:pos="1276"/>
              </w:tabs>
              <w:rPr>
                <w:b/>
                <w:bCs/>
                <w:sz w:val="20"/>
                <w:szCs w:val="20"/>
              </w:rPr>
            </w:pPr>
          </w:p>
        </w:tc>
        <w:tc>
          <w:tcPr>
            <w:tcW w:w="860" w:type="dxa"/>
          </w:tcPr>
          <w:p w14:paraId="54BEE2F5">
            <w:pPr>
              <w:tabs>
                <w:tab w:val="left" w:pos="1276"/>
              </w:tabs>
              <w:jc w:val="center"/>
              <w:rPr>
                <w:b/>
                <w:bCs/>
                <w:sz w:val="20"/>
                <w:szCs w:val="20"/>
              </w:rPr>
            </w:pPr>
          </w:p>
        </w:tc>
        <w:tc>
          <w:tcPr>
            <w:tcW w:w="727" w:type="dxa"/>
          </w:tcPr>
          <w:p w14:paraId="3A15B316">
            <w:pPr>
              <w:tabs>
                <w:tab w:val="left" w:pos="1276"/>
              </w:tabs>
              <w:jc w:val="center"/>
              <w:rPr>
                <w:b/>
                <w:bCs/>
                <w:sz w:val="20"/>
                <w:szCs w:val="20"/>
              </w:rPr>
            </w:pPr>
          </w:p>
        </w:tc>
      </w:tr>
      <w:tr w14:paraId="3CE6E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162A872">
            <w:pPr>
              <w:tabs>
                <w:tab w:val="left" w:pos="1276"/>
              </w:tabs>
              <w:jc w:val="center"/>
              <w:rPr>
                <w:sz w:val="20"/>
                <w:szCs w:val="20"/>
              </w:rPr>
            </w:pPr>
            <w:r>
              <w:rPr>
                <w:sz w:val="20"/>
                <w:szCs w:val="20"/>
              </w:rPr>
              <w:t>10</w:t>
            </w:r>
          </w:p>
        </w:tc>
        <w:tc>
          <w:tcPr>
            <w:tcW w:w="7787" w:type="dxa"/>
          </w:tcPr>
          <w:p w14:paraId="01CB9BF9">
            <w:pPr>
              <w:snapToGrid w:val="0"/>
              <w:spacing w:after="0" w:line="240" w:lineRule="auto"/>
              <w:jc w:val="both"/>
              <w:rPr>
                <w:rFonts w:hint="default"/>
                <w:b/>
                <w:bCs/>
                <w:sz w:val="20"/>
                <w:szCs w:val="20"/>
                <w:lang w:val="kk-KZ"/>
              </w:rPr>
            </w:pPr>
            <w:r>
              <w:rPr>
                <w:b/>
                <w:sz w:val="20"/>
                <w:szCs w:val="20"/>
                <w:lang w:val="kk-KZ"/>
              </w:rPr>
              <w:t>Д 10.</w:t>
            </w:r>
            <w:r>
              <w:rPr>
                <w:color w:val="FF0000"/>
                <w:sz w:val="20"/>
                <w:szCs w:val="20"/>
                <w:lang w:val="kk-KZ"/>
              </w:rPr>
              <w:t xml:space="preserve"> </w:t>
            </w:r>
            <w:r>
              <w:rPr>
                <w:rFonts w:ascii="Times New Roman" w:hAnsi="Times New Roman" w:eastAsia="Times New Roman"/>
                <w:sz w:val="20"/>
                <w:szCs w:val="20"/>
                <w:lang w:val="kk-KZ" w:eastAsia="ru-RU"/>
              </w:rPr>
              <w:t>Ақпараттық қауіпсіздік.</w:t>
            </w:r>
          </w:p>
        </w:tc>
        <w:tc>
          <w:tcPr>
            <w:tcW w:w="860" w:type="dxa"/>
          </w:tcPr>
          <w:p w14:paraId="23E11B81">
            <w:pPr>
              <w:tabs>
                <w:tab w:val="left" w:pos="1276"/>
              </w:tabs>
              <w:jc w:val="center"/>
              <w:rPr>
                <w:b/>
                <w:bCs/>
                <w:sz w:val="20"/>
                <w:szCs w:val="20"/>
              </w:rPr>
            </w:pPr>
          </w:p>
        </w:tc>
        <w:tc>
          <w:tcPr>
            <w:tcW w:w="727" w:type="dxa"/>
          </w:tcPr>
          <w:p w14:paraId="0DE8F40A">
            <w:pPr>
              <w:tabs>
                <w:tab w:val="left" w:pos="1276"/>
              </w:tabs>
              <w:jc w:val="center"/>
              <w:rPr>
                <w:rFonts w:hint="default"/>
                <w:b/>
                <w:bCs/>
                <w:sz w:val="20"/>
                <w:szCs w:val="20"/>
                <w:lang w:val="ru-RU"/>
              </w:rPr>
            </w:pPr>
            <w:r>
              <w:rPr>
                <w:rFonts w:hint="default"/>
                <w:b/>
                <w:bCs/>
                <w:sz w:val="20"/>
                <w:szCs w:val="20"/>
                <w:lang w:val="ru-RU"/>
              </w:rPr>
              <w:t>3</w:t>
            </w:r>
          </w:p>
        </w:tc>
      </w:tr>
      <w:tr w14:paraId="107E4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0E24750">
            <w:pPr>
              <w:tabs>
                <w:tab w:val="left" w:pos="1276"/>
              </w:tabs>
              <w:jc w:val="center"/>
              <w:rPr>
                <w:sz w:val="20"/>
                <w:szCs w:val="20"/>
              </w:rPr>
            </w:pPr>
          </w:p>
        </w:tc>
        <w:tc>
          <w:tcPr>
            <w:tcW w:w="7787" w:type="dxa"/>
          </w:tcPr>
          <w:p w14:paraId="03D665F7">
            <w:pPr>
              <w:tabs>
                <w:tab w:val="left" w:pos="1276"/>
              </w:tabs>
              <w:rPr>
                <w:b/>
                <w:bCs/>
                <w:sz w:val="20"/>
                <w:szCs w:val="20"/>
                <w:lang w:val="kk-KZ"/>
              </w:rPr>
            </w:pPr>
            <w:r>
              <w:rPr>
                <w:b/>
                <w:sz w:val="20"/>
                <w:szCs w:val="20"/>
                <w:lang w:val="kk-KZ"/>
              </w:rPr>
              <w:t>СС</w:t>
            </w:r>
            <w:r>
              <w:rPr>
                <w:b/>
                <w:sz w:val="20"/>
                <w:szCs w:val="20"/>
              </w:rPr>
              <w:t xml:space="preserve"> </w:t>
            </w:r>
            <w:r>
              <w:rPr>
                <w:b/>
                <w:sz w:val="20"/>
                <w:szCs w:val="20"/>
                <w:lang w:val="kk-KZ"/>
              </w:rPr>
              <w:t>10</w:t>
            </w:r>
            <w:r>
              <w:rPr>
                <w:b/>
                <w:sz w:val="20"/>
                <w:szCs w:val="20"/>
              </w:rPr>
              <w:t>.</w:t>
            </w:r>
            <w:r>
              <w:rPr>
                <w:sz w:val="20"/>
                <w:szCs w:val="20"/>
                <w:lang w:val="kk-KZ"/>
              </w:rPr>
              <w:t xml:space="preserve"> </w:t>
            </w:r>
            <w:r>
              <w:rPr>
                <w:rFonts w:ascii="Times New Roman" w:hAnsi="Times New Roman"/>
                <w:b w:val="0"/>
                <w:bCs/>
                <w:sz w:val="20"/>
                <w:szCs w:val="20"/>
                <w:lang w:val="kk-KZ"/>
              </w:rPr>
              <w:t xml:space="preserve">БАҚ құралдарының қаржылық көзі. </w:t>
            </w:r>
          </w:p>
        </w:tc>
        <w:tc>
          <w:tcPr>
            <w:tcW w:w="860" w:type="dxa"/>
          </w:tcPr>
          <w:p w14:paraId="5312540D">
            <w:pPr>
              <w:tabs>
                <w:tab w:val="left" w:pos="1276"/>
              </w:tabs>
              <w:jc w:val="center"/>
              <w:rPr>
                <w:b/>
                <w:bCs/>
                <w:sz w:val="20"/>
                <w:szCs w:val="20"/>
              </w:rPr>
            </w:pPr>
          </w:p>
        </w:tc>
        <w:tc>
          <w:tcPr>
            <w:tcW w:w="727" w:type="dxa"/>
          </w:tcPr>
          <w:p w14:paraId="012F5937">
            <w:pPr>
              <w:tabs>
                <w:tab w:val="left" w:pos="1276"/>
              </w:tabs>
              <w:jc w:val="center"/>
              <w:rPr>
                <w:rFonts w:hint="default"/>
                <w:b/>
                <w:bCs/>
                <w:sz w:val="20"/>
                <w:szCs w:val="20"/>
                <w:lang w:val="ru-RU"/>
              </w:rPr>
            </w:pPr>
            <w:r>
              <w:rPr>
                <w:rFonts w:hint="default"/>
                <w:b/>
                <w:bCs/>
                <w:sz w:val="20"/>
                <w:szCs w:val="20"/>
                <w:lang w:val="ru-RU"/>
              </w:rPr>
              <w:t>7</w:t>
            </w:r>
          </w:p>
        </w:tc>
      </w:tr>
      <w:tr w14:paraId="5FA6E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57C663A6">
            <w:pPr>
              <w:tabs>
                <w:tab w:val="left" w:pos="1276"/>
              </w:tabs>
              <w:jc w:val="center"/>
              <w:rPr>
                <w:sz w:val="20"/>
                <w:szCs w:val="20"/>
              </w:rPr>
            </w:pPr>
          </w:p>
        </w:tc>
        <w:tc>
          <w:tcPr>
            <w:tcW w:w="7787" w:type="dxa"/>
          </w:tcPr>
          <w:p w14:paraId="70E9C569">
            <w:pPr>
              <w:tabs>
                <w:tab w:val="left" w:pos="1276"/>
              </w:tabs>
              <w:rPr>
                <w:b/>
                <w:bCs/>
                <w:sz w:val="20"/>
                <w:szCs w:val="20"/>
                <w:lang w:val="kk-KZ"/>
              </w:rPr>
            </w:pPr>
          </w:p>
        </w:tc>
        <w:tc>
          <w:tcPr>
            <w:tcW w:w="860" w:type="dxa"/>
          </w:tcPr>
          <w:p w14:paraId="53473718">
            <w:pPr>
              <w:tabs>
                <w:tab w:val="left" w:pos="1276"/>
              </w:tabs>
              <w:jc w:val="center"/>
              <w:rPr>
                <w:b/>
                <w:bCs/>
                <w:sz w:val="20"/>
                <w:szCs w:val="20"/>
              </w:rPr>
            </w:pPr>
          </w:p>
        </w:tc>
        <w:tc>
          <w:tcPr>
            <w:tcW w:w="727" w:type="dxa"/>
          </w:tcPr>
          <w:p w14:paraId="6E196790">
            <w:pPr>
              <w:tabs>
                <w:tab w:val="left" w:pos="1276"/>
              </w:tabs>
              <w:jc w:val="center"/>
              <w:rPr>
                <w:b/>
                <w:bCs/>
                <w:sz w:val="20"/>
                <w:szCs w:val="20"/>
              </w:rPr>
            </w:pPr>
          </w:p>
        </w:tc>
      </w:tr>
      <w:tr w14:paraId="6A209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09" w:type="dxa"/>
            <w:gridSpan w:val="4"/>
          </w:tcPr>
          <w:p w14:paraId="2209B990">
            <w:pPr>
              <w:tabs>
                <w:tab w:val="left" w:pos="1276"/>
              </w:tabs>
              <w:jc w:val="center"/>
              <w:rPr>
                <w:b/>
                <w:bCs/>
                <w:sz w:val="20"/>
                <w:szCs w:val="20"/>
                <w:lang w:val="kk-KZ"/>
              </w:rPr>
            </w:pPr>
          </w:p>
        </w:tc>
      </w:tr>
      <w:tr w14:paraId="484CC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025CC18">
            <w:pPr>
              <w:tabs>
                <w:tab w:val="left" w:pos="1276"/>
              </w:tabs>
              <w:jc w:val="center"/>
              <w:rPr>
                <w:sz w:val="20"/>
                <w:szCs w:val="20"/>
              </w:rPr>
            </w:pPr>
            <w:r>
              <w:rPr>
                <w:sz w:val="20"/>
                <w:szCs w:val="20"/>
              </w:rPr>
              <w:t>11</w:t>
            </w:r>
          </w:p>
        </w:tc>
        <w:tc>
          <w:tcPr>
            <w:tcW w:w="7787" w:type="dxa"/>
          </w:tcPr>
          <w:p w14:paraId="45137502">
            <w:pPr>
              <w:tabs>
                <w:tab w:val="left" w:pos="1276"/>
              </w:tabs>
              <w:rPr>
                <w:b/>
                <w:bCs/>
                <w:sz w:val="20"/>
                <w:szCs w:val="20"/>
              </w:rPr>
            </w:pPr>
            <w:r>
              <w:rPr>
                <w:b/>
                <w:sz w:val="20"/>
                <w:szCs w:val="20"/>
                <w:lang w:val="kk-KZ"/>
              </w:rPr>
              <w:t>Д 11.</w:t>
            </w:r>
            <w:r>
              <w:rPr>
                <w:sz w:val="20"/>
                <w:szCs w:val="20"/>
                <w:lang w:val="kk-KZ"/>
              </w:rPr>
              <w:t xml:space="preserve"> </w:t>
            </w:r>
            <w:r>
              <w:rPr>
                <w:rFonts w:ascii="Times New Roman" w:hAnsi="Times New Roman" w:eastAsia="Times New Roman"/>
                <w:bCs/>
                <w:sz w:val="20"/>
                <w:szCs w:val="20"/>
                <w:lang w:val="kk-KZ" w:eastAsia="ru-RU"/>
              </w:rPr>
              <w:t>Ақпараттық қауіпсіздіктің әлеуметтік мазмұны.</w:t>
            </w:r>
          </w:p>
        </w:tc>
        <w:tc>
          <w:tcPr>
            <w:tcW w:w="860" w:type="dxa"/>
          </w:tcPr>
          <w:p w14:paraId="167CA1BA">
            <w:pPr>
              <w:tabs>
                <w:tab w:val="left" w:pos="1276"/>
              </w:tabs>
              <w:jc w:val="center"/>
              <w:rPr>
                <w:b/>
                <w:bCs/>
                <w:sz w:val="20"/>
                <w:szCs w:val="20"/>
              </w:rPr>
            </w:pPr>
          </w:p>
        </w:tc>
        <w:tc>
          <w:tcPr>
            <w:tcW w:w="727" w:type="dxa"/>
          </w:tcPr>
          <w:p w14:paraId="46550FD2">
            <w:pPr>
              <w:tabs>
                <w:tab w:val="left" w:pos="1276"/>
              </w:tabs>
              <w:jc w:val="center"/>
              <w:rPr>
                <w:rFonts w:hint="default"/>
                <w:b/>
                <w:bCs/>
                <w:sz w:val="20"/>
                <w:szCs w:val="20"/>
                <w:lang w:val="ru-RU"/>
              </w:rPr>
            </w:pPr>
            <w:r>
              <w:rPr>
                <w:rFonts w:hint="default"/>
                <w:b/>
                <w:bCs/>
                <w:sz w:val="20"/>
                <w:szCs w:val="20"/>
                <w:lang w:val="ru-RU"/>
              </w:rPr>
              <w:t>3</w:t>
            </w:r>
          </w:p>
        </w:tc>
      </w:tr>
      <w:tr w14:paraId="1C291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597C4A0">
            <w:pPr>
              <w:tabs>
                <w:tab w:val="left" w:pos="1276"/>
              </w:tabs>
              <w:jc w:val="center"/>
              <w:rPr>
                <w:sz w:val="20"/>
                <w:szCs w:val="20"/>
              </w:rPr>
            </w:pPr>
          </w:p>
        </w:tc>
        <w:tc>
          <w:tcPr>
            <w:tcW w:w="7787" w:type="dxa"/>
          </w:tcPr>
          <w:p w14:paraId="6A5EFB39">
            <w:pPr>
              <w:tabs>
                <w:tab w:val="left" w:pos="1276"/>
              </w:tabs>
              <w:rPr>
                <w:rFonts w:ascii="Times New Roman" w:hAnsi="Times New Roman"/>
                <w:b w:val="0"/>
                <w:bCs w:val="0"/>
                <w:sz w:val="20"/>
                <w:szCs w:val="20"/>
                <w:lang w:val="kk-KZ"/>
              </w:rPr>
            </w:pPr>
            <w:r>
              <w:rPr>
                <w:b/>
                <w:sz w:val="20"/>
                <w:szCs w:val="20"/>
                <w:lang w:val="kk-KZ"/>
              </w:rPr>
              <w:t xml:space="preserve">СС 11. </w:t>
            </w:r>
            <w:r>
              <w:rPr>
                <w:rFonts w:ascii="Times New Roman" w:hAnsi="Times New Roman"/>
                <w:b w:val="0"/>
                <w:bCs w:val="0"/>
                <w:sz w:val="20"/>
                <w:szCs w:val="20"/>
                <w:lang w:val="kk-KZ"/>
              </w:rPr>
              <w:t>Азия елдері БАҚ-ындағы дәстүрлі және жаңа жанрлар.</w:t>
            </w:r>
          </w:p>
          <w:p w14:paraId="5832F2AD">
            <w:pPr>
              <w:tabs>
                <w:tab w:val="left" w:pos="1276"/>
              </w:tabs>
              <w:rPr>
                <w:rFonts w:ascii="Times New Roman" w:hAnsi="Times New Roman"/>
                <w:b w:val="0"/>
                <w:bCs w:val="0"/>
                <w:sz w:val="20"/>
                <w:szCs w:val="20"/>
                <w:lang w:val="kk-KZ"/>
              </w:rPr>
            </w:pPr>
          </w:p>
          <w:p w14:paraId="2A35F7CB">
            <w:pPr>
              <w:tabs>
                <w:tab w:val="left" w:pos="1276"/>
              </w:tabs>
              <w:rPr>
                <w:rFonts w:ascii="Times New Roman" w:hAnsi="Times New Roman"/>
                <w:b w:val="0"/>
                <w:bCs w:val="0"/>
                <w:sz w:val="20"/>
                <w:szCs w:val="20"/>
                <w:lang w:val="kk-KZ"/>
              </w:rPr>
            </w:pPr>
            <w:r>
              <w:rPr>
                <w:b/>
                <w:sz w:val="20"/>
                <w:szCs w:val="20"/>
                <w:lang w:val="kk-KZ"/>
              </w:rPr>
              <w:t>БӨЖ</w:t>
            </w:r>
            <w:r>
              <w:rPr>
                <w:rFonts w:hint="default"/>
                <w:b/>
                <w:sz w:val="20"/>
                <w:szCs w:val="20"/>
                <w:lang w:val="kk-KZ"/>
              </w:rPr>
              <w:t>/БМӨЖ</w:t>
            </w:r>
            <w:r>
              <w:rPr>
                <w:b/>
                <w:sz w:val="20"/>
                <w:szCs w:val="20"/>
                <w:lang w:val="kk-KZ"/>
              </w:rPr>
              <w:t xml:space="preserve">. </w:t>
            </w:r>
            <w:r>
              <w:rPr>
                <w:rFonts w:ascii="Times New Roman" w:hAnsi="Times New Roman" w:eastAsia="Times New Roman"/>
                <w:color w:val="000000"/>
                <w:sz w:val="20"/>
                <w:szCs w:val="20"/>
                <w:lang w:eastAsia="ru-RU"/>
              </w:rPr>
              <w:t>«Медианы басқару» (media management) сөзіне толық анықтама беріп және «медиа басқаруға» жеке  моделіңізді жасаңыз.</w:t>
            </w:r>
          </w:p>
        </w:tc>
        <w:tc>
          <w:tcPr>
            <w:tcW w:w="860" w:type="dxa"/>
          </w:tcPr>
          <w:p w14:paraId="58D8B663">
            <w:pPr>
              <w:tabs>
                <w:tab w:val="left" w:pos="1276"/>
              </w:tabs>
              <w:jc w:val="center"/>
              <w:rPr>
                <w:b/>
                <w:bCs/>
                <w:sz w:val="20"/>
                <w:szCs w:val="20"/>
              </w:rPr>
            </w:pPr>
          </w:p>
        </w:tc>
        <w:tc>
          <w:tcPr>
            <w:tcW w:w="727" w:type="dxa"/>
          </w:tcPr>
          <w:p w14:paraId="0CD9D766">
            <w:pPr>
              <w:tabs>
                <w:tab w:val="left" w:pos="1276"/>
              </w:tabs>
              <w:jc w:val="center"/>
              <w:rPr>
                <w:rFonts w:hint="default"/>
                <w:b/>
                <w:bCs/>
                <w:sz w:val="20"/>
                <w:szCs w:val="20"/>
                <w:lang w:val="ru-RU"/>
              </w:rPr>
            </w:pPr>
            <w:r>
              <w:rPr>
                <w:rFonts w:hint="default"/>
                <w:b/>
                <w:bCs/>
                <w:sz w:val="20"/>
                <w:szCs w:val="20"/>
                <w:lang w:val="ru-RU"/>
              </w:rPr>
              <w:t>7</w:t>
            </w:r>
          </w:p>
          <w:p w14:paraId="689F69A9">
            <w:pPr>
              <w:tabs>
                <w:tab w:val="left" w:pos="1276"/>
              </w:tabs>
              <w:jc w:val="center"/>
              <w:rPr>
                <w:rFonts w:hint="default"/>
                <w:b/>
                <w:bCs/>
                <w:sz w:val="20"/>
                <w:szCs w:val="20"/>
                <w:lang w:val="ru-RU"/>
              </w:rPr>
            </w:pPr>
          </w:p>
          <w:p w14:paraId="4F0762E5">
            <w:pPr>
              <w:tabs>
                <w:tab w:val="left" w:pos="1276"/>
              </w:tabs>
              <w:jc w:val="center"/>
              <w:rPr>
                <w:rFonts w:hint="default"/>
                <w:b/>
                <w:bCs/>
                <w:sz w:val="20"/>
                <w:szCs w:val="20"/>
                <w:lang w:val="ru-RU"/>
              </w:rPr>
            </w:pPr>
            <w:r>
              <w:rPr>
                <w:rFonts w:hint="default"/>
                <w:b/>
                <w:bCs/>
                <w:sz w:val="20"/>
                <w:szCs w:val="20"/>
                <w:lang w:val="ru-RU"/>
              </w:rPr>
              <w:t>30</w:t>
            </w:r>
          </w:p>
        </w:tc>
      </w:tr>
      <w:tr w14:paraId="2E803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B2722F7">
            <w:pPr>
              <w:tabs>
                <w:tab w:val="left" w:pos="1276"/>
              </w:tabs>
              <w:jc w:val="center"/>
              <w:rPr>
                <w:sz w:val="20"/>
                <w:szCs w:val="20"/>
              </w:rPr>
            </w:pPr>
            <w:r>
              <w:rPr>
                <w:sz w:val="20"/>
                <w:szCs w:val="20"/>
              </w:rPr>
              <w:t>12</w:t>
            </w:r>
          </w:p>
        </w:tc>
        <w:tc>
          <w:tcPr>
            <w:tcW w:w="7787" w:type="dxa"/>
          </w:tcPr>
          <w:p w14:paraId="77752540">
            <w:pPr>
              <w:tabs>
                <w:tab w:val="left" w:pos="1276"/>
              </w:tabs>
              <w:rPr>
                <w:rFonts w:hint="default"/>
                <w:b/>
                <w:bCs/>
                <w:sz w:val="20"/>
                <w:szCs w:val="20"/>
                <w:lang w:val="kk-KZ"/>
              </w:rPr>
            </w:pPr>
            <w:r>
              <w:rPr>
                <w:b/>
                <w:sz w:val="20"/>
                <w:szCs w:val="20"/>
                <w:lang w:val="kk-KZ"/>
              </w:rPr>
              <w:t>Д 12.</w:t>
            </w:r>
            <w:r>
              <w:rPr>
                <w:color w:val="FF0000"/>
                <w:sz w:val="20"/>
                <w:szCs w:val="20"/>
                <w:lang w:val="kk-KZ"/>
              </w:rPr>
              <w:t xml:space="preserve"> </w:t>
            </w:r>
            <w:r>
              <w:rPr>
                <w:rFonts w:ascii="Times New Roman" w:hAnsi="Times New Roman" w:eastAsia="Times New Roman"/>
                <w:color w:val="000000"/>
                <w:sz w:val="20"/>
                <w:szCs w:val="20"/>
                <w:lang w:eastAsia="ru-RU"/>
              </w:rPr>
              <w:t>Әлемдік ірі медиа корпорациялардағы "диверсификация" және "конгломерат"</w:t>
            </w:r>
          </w:p>
        </w:tc>
        <w:tc>
          <w:tcPr>
            <w:tcW w:w="860" w:type="dxa"/>
          </w:tcPr>
          <w:p w14:paraId="6422F453">
            <w:pPr>
              <w:tabs>
                <w:tab w:val="left" w:pos="1276"/>
              </w:tabs>
              <w:jc w:val="center"/>
              <w:rPr>
                <w:b/>
                <w:bCs/>
                <w:sz w:val="20"/>
                <w:szCs w:val="20"/>
              </w:rPr>
            </w:pPr>
          </w:p>
        </w:tc>
        <w:tc>
          <w:tcPr>
            <w:tcW w:w="727" w:type="dxa"/>
          </w:tcPr>
          <w:p w14:paraId="2C03F2A3">
            <w:pPr>
              <w:tabs>
                <w:tab w:val="left" w:pos="1276"/>
              </w:tabs>
              <w:jc w:val="center"/>
              <w:rPr>
                <w:rFonts w:hint="default"/>
                <w:b/>
                <w:bCs/>
                <w:sz w:val="20"/>
                <w:szCs w:val="20"/>
                <w:lang w:val="ru-RU"/>
              </w:rPr>
            </w:pPr>
            <w:r>
              <w:rPr>
                <w:rFonts w:hint="default"/>
                <w:b/>
                <w:bCs/>
                <w:sz w:val="20"/>
                <w:szCs w:val="20"/>
                <w:lang w:val="ru-RU"/>
              </w:rPr>
              <w:t>3</w:t>
            </w:r>
          </w:p>
        </w:tc>
      </w:tr>
      <w:tr w14:paraId="05902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2E9487">
            <w:pPr>
              <w:tabs>
                <w:tab w:val="left" w:pos="1276"/>
              </w:tabs>
              <w:jc w:val="center"/>
              <w:rPr>
                <w:sz w:val="20"/>
                <w:szCs w:val="20"/>
              </w:rPr>
            </w:pPr>
          </w:p>
        </w:tc>
        <w:tc>
          <w:tcPr>
            <w:tcW w:w="7787" w:type="dxa"/>
          </w:tcPr>
          <w:p w14:paraId="2104BE23">
            <w:pPr>
              <w:tabs>
                <w:tab w:val="left" w:pos="1276"/>
              </w:tabs>
              <w:rPr>
                <w:b/>
                <w:bCs/>
                <w:sz w:val="20"/>
                <w:szCs w:val="20"/>
              </w:rPr>
            </w:pPr>
            <w:r>
              <w:rPr>
                <w:b/>
                <w:sz w:val="20"/>
                <w:szCs w:val="20"/>
                <w:lang w:val="kk-KZ"/>
              </w:rPr>
              <w:t xml:space="preserve">СС 12. </w:t>
            </w:r>
            <w:r>
              <w:rPr>
                <w:rFonts w:ascii="Times New Roman" w:hAnsi="Times New Roman"/>
                <w:b w:val="0"/>
                <w:bCs w:val="0"/>
                <w:sz w:val="20"/>
                <w:szCs w:val="20"/>
                <w:lang w:val="kk-KZ"/>
              </w:rPr>
              <w:t>Азия елдері БАҚ-ындағы дәстүрлі және жаңа жанрлар.</w:t>
            </w:r>
          </w:p>
        </w:tc>
        <w:tc>
          <w:tcPr>
            <w:tcW w:w="860" w:type="dxa"/>
          </w:tcPr>
          <w:p w14:paraId="4DFEF5F1">
            <w:pPr>
              <w:tabs>
                <w:tab w:val="left" w:pos="1276"/>
              </w:tabs>
              <w:jc w:val="center"/>
              <w:rPr>
                <w:b/>
                <w:bCs/>
                <w:sz w:val="20"/>
                <w:szCs w:val="20"/>
              </w:rPr>
            </w:pPr>
          </w:p>
        </w:tc>
        <w:tc>
          <w:tcPr>
            <w:tcW w:w="727" w:type="dxa"/>
          </w:tcPr>
          <w:p w14:paraId="492E055A">
            <w:pPr>
              <w:tabs>
                <w:tab w:val="left" w:pos="1276"/>
              </w:tabs>
              <w:jc w:val="center"/>
              <w:rPr>
                <w:rFonts w:hint="default"/>
                <w:b/>
                <w:bCs/>
                <w:sz w:val="20"/>
                <w:szCs w:val="20"/>
                <w:lang w:val="ru-RU"/>
              </w:rPr>
            </w:pPr>
            <w:r>
              <w:rPr>
                <w:rFonts w:hint="default"/>
                <w:b/>
                <w:bCs/>
                <w:sz w:val="20"/>
                <w:szCs w:val="20"/>
                <w:lang w:val="ru-RU"/>
              </w:rPr>
              <w:t>7</w:t>
            </w:r>
          </w:p>
        </w:tc>
      </w:tr>
      <w:tr w14:paraId="141B6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77FF67A">
            <w:pPr>
              <w:tabs>
                <w:tab w:val="left" w:pos="1276"/>
              </w:tabs>
              <w:jc w:val="center"/>
              <w:rPr>
                <w:sz w:val="20"/>
                <w:szCs w:val="20"/>
              </w:rPr>
            </w:pPr>
          </w:p>
        </w:tc>
        <w:tc>
          <w:tcPr>
            <w:tcW w:w="7787" w:type="dxa"/>
          </w:tcPr>
          <w:p w14:paraId="531F68A2">
            <w:pPr>
              <w:tabs>
                <w:tab w:val="left" w:pos="1276"/>
              </w:tabs>
              <w:rPr>
                <w:b/>
                <w:bCs/>
                <w:sz w:val="20"/>
                <w:szCs w:val="20"/>
              </w:rPr>
            </w:pPr>
          </w:p>
        </w:tc>
        <w:tc>
          <w:tcPr>
            <w:tcW w:w="860" w:type="dxa"/>
          </w:tcPr>
          <w:p w14:paraId="76FDDF2C">
            <w:pPr>
              <w:tabs>
                <w:tab w:val="left" w:pos="1276"/>
              </w:tabs>
              <w:jc w:val="center"/>
              <w:rPr>
                <w:b/>
                <w:bCs/>
                <w:sz w:val="20"/>
                <w:szCs w:val="20"/>
              </w:rPr>
            </w:pPr>
          </w:p>
        </w:tc>
        <w:tc>
          <w:tcPr>
            <w:tcW w:w="727" w:type="dxa"/>
          </w:tcPr>
          <w:p w14:paraId="04679067">
            <w:pPr>
              <w:tabs>
                <w:tab w:val="left" w:pos="1276"/>
              </w:tabs>
              <w:jc w:val="center"/>
              <w:rPr>
                <w:b/>
                <w:bCs/>
                <w:sz w:val="20"/>
                <w:szCs w:val="20"/>
              </w:rPr>
            </w:pPr>
          </w:p>
        </w:tc>
      </w:tr>
      <w:tr w14:paraId="1CEAD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3CE383D9">
            <w:pPr>
              <w:tabs>
                <w:tab w:val="left" w:pos="1276"/>
              </w:tabs>
              <w:jc w:val="center"/>
              <w:rPr>
                <w:sz w:val="20"/>
                <w:szCs w:val="20"/>
              </w:rPr>
            </w:pPr>
            <w:r>
              <w:rPr>
                <w:sz w:val="20"/>
                <w:szCs w:val="20"/>
              </w:rPr>
              <w:t>13</w:t>
            </w:r>
          </w:p>
        </w:tc>
        <w:tc>
          <w:tcPr>
            <w:tcW w:w="7787" w:type="dxa"/>
          </w:tcPr>
          <w:p w14:paraId="7F45FEE2">
            <w:pPr>
              <w:tabs>
                <w:tab w:val="left" w:pos="1276"/>
              </w:tabs>
              <w:rPr>
                <w:rFonts w:hint="default"/>
                <w:b/>
                <w:bCs/>
                <w:sz w:val="20"/>
                <w:szCs w:val="20"/>
                <w:lang w:val="kk-KZ"/>
              </w:rPr>
            </w:pPr>
            <w:r>
              <w:rPr>
                <w:b/>
                <w:sz w:val="20"/>
                <w:szCs w:val="20"/>
                <w:lang w:val="kk-KZ"/>
              </w:rPr>
              <w:t>Д 13.</w:t>
            </w:r>
            <w:r>
              <w:rPr>
                <w:color w:val="FF0000"/>
                <w:sz w:val="20"/>
                <w:szCs w:val="20"/>
                <w:lang w:val="kk-KZ"/>
              </w:rPr>
              <w:t xml:space="preserve"> </w:t>
            </w:r>
            <w:r>
              <w:rPr>
                <w:rFonts w:ascii="Times New Roman" w:hAnsi="Times New Roman" w:eastAsia="Times New Roman"/>
                <w:color w:val="000000"/>
                <w:sz w:val="20"/>
                <w:szCs w:val="20"/>
                <w:lang w:val="kk-KZ" w:eastAsia="ru-RU"/>
              </w:rPr>
              <w:t>BBC және VOA агенттіктердің даму тарихы</w:t>
            </w:r>
          </w:p>
        </w:tc>
        <w:tc>
          <w:tcPr>
            <w:tcW w:w="860" w:type="dxa"/>
          </w:tcPr>
          <w:p w14:paraId="3B502940">
            <w:pPr>
              <w:tabs>
                <w:tab w:val="left" w:pos="1276"/>
              </w:tabs>
              <w:jc w:val="center"/>
              <w:rPr>
                <w:b/>
                <w:bCs/>
                <w:sz w:val="20"/>
                <w:szCs w:val="20"/>
              </w:rPr>
            </w:pPr>
          </w:p>
        </w:tc>
        <w:tc>
          <w:tcPr>
            <w:tcW w:w="727" w:type="dxa"/>
          </w:tcPr>
          <w:p w14:paraId="0D4B4D8D">
            <w:pPr>
              <w:tabs>
                <w:tab w:val="left" w:pos="1276"/>
              </w:tabs>
              <w:jc w:val="center"/>
              <w:rPr>
                <w:rFonts w:hint="default"/>
                <w:b/>
                <w:bCs/>
                <w:sz w:val="20"/>
                <w:szCs w:val="20"/>
                <w:lang w:val="ru-RU"/>
              </w:rPr>
            </w:pPr>
            <w:r>
              <w:rPr>
                <w:rFonts w:hint="default"/>
                <w:b/>
                <w:bCs/>
                <w:sz w:val="20"/>
                <w:szCs w:val="20"/>
                <w:lang w:val="ru-RU"/>
              </w:rPr>
              <w:t>3</w:t>
            </w:r>
          </w:p>
        </w:tc>
      </w:tr>
      <w:tr w14:paraId="49636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757F865">
            <w:pPr>
              <w:tabs>
                <w:tab w:val="left" w:pos="1276"/>
              </w:tabs>
              <w:jc w:val="center"/>
              <w:rPr>
                <w:sz w:val="20"/>
                <w:szCs w:val="20"/>
              </w:rPr>
            </w:pPr>
          </w:p>
        </w:tc>
        <w:tc>
          <w:tcPr>
            <w:tcW w:w="7787" w:type="dxa"/>
          </w:tcPr>
          <w:p w14:paraId="73BA65BD">
            <w:pPr>
              <w:spacing w:after="0" w:line="240" w:lineRule="auto"/>
              <w:jc w:val="both"/>
              <w:rPr>
                <w:rFonts w:hint="default"/>
                <w:b/>
                <w:bCs/>
                <w:sz w:val="20"/>
                <w:szCs w:val="20"/>
                <w:lang w:val="kk-KZ"/>
              </w:rPr>
            </w:pPr>
            <w:r>
              <w:rPr>
                <w:b/>
                <w:sz w:val="20"/>
                <w:szCs w:val="20"/>
                <w:lang w:val="kk-KZ"/>
              </w:rPr>
              <w:t>СС 13.</w:t>
            </w:r>
            <w:r>
              <w:rPr>
                <w:color w:val="FF0000"/>
                <w:sz w:val="20"/>
                <w:szCs w:val="20"/>
                <w:lang w:val="kk-KZ"/>
              </w:rPr>
              <w:t xml:space="preserve"> </w:t>
            </w:r>
            <w:r>
              <w:rPr>
                <w:rFonts w:ascii="Times New Roman" w:hAnsi="Times New Roman"/>
                <w:sz w:val="20"/>
                <w:szCs w:val="20"/>
                <w:lang w:val="kk-KZ"/>
              </w:rPr>
              <w:t>Қазақстандық саясат және БАҚ, екеуінің сабақтастығы мен қызметіне талдау жасау</w:t>
            </w:r>
            <w:r>
              <w:rPr>
                <w:rFonts w:hint="default"/>
                <w:sz w:val="20"/>
                <w:szCs w:val="20"/>
                <w:lang w:val="kk-KZ"/>
              </w:rPr>
              <w:t>.</w:t>
            </w:r>
          </w:p>
        </w:tc>
        <w:tc>
          <w:tcPr>
            <w:tcW w:w="860" w:type="dxa"/>
          </w:tcPr>
          <w:p w14:paraId="4D38F08F">
            <w:pPr>
              <w:tabs>
                <w:tab w:val="left" w:pos="1276"/>
              </w:tabs>
              <w:jc w:val="center"/>
              <w:rPr>
                <w:b/>
                <w:bCs/>
                <w:sz w:val="20"/>
                <w:szCs w:val="20"/>
              </w:rPr>
            </w:pPr>
          </w:p>
        </w:tc>
        <w:tc>
          <w:tcPr>
            <w:tcW w:w="727" w:type="dxa"/>
          </w:tcPr>
          <w:p w14:paraId="1C7180B5">
            <w:pPr>
              <w:tabs>
                <w:tab w:val="left" w:pos="1276"/>
              </w:tabs>
              <w:jc w:val="center"/>
              <w:rPr>
                <w:rFonts w:hint="default"/>
                <w:b/>
                <w:bCs/>
                <w:sz w:val="20"/>
                <w:szCs w:val="20"/>
                <w:lang w:val="ru-RU"/>
              </w:rPr>
            </w:pPr>
            <w:r>
              <w:rPr>
                <w:rFonts w:hint="default"/>
                <w:b/>
                <w:bCs/>
                <w:sz w:val="20"/>
                <w:szCs w:val="20"/>
                <w:lang w:val="ru-RU"/>
              </w:rPr>
              <w:t>7</w:t>
            </w:r>
          </w:p>
        </w:tc>
      </w:tr>
      <w:tr w14:paraId="0ED32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04CCF578">
            <w:pPr>
              <w:tabs>
                <w:tab w:val="left" w:pos="1276"/>
              </w:tabs>
              <w:jc w:val="center"/>
              <w:rPr>
                <w:sz w:val="20"/>
                <w:szCs w:val="20"/>
              </w:rPr>
            </w:pPr>
          </w:p>
        </w:tc>
        <w:tc>
          <w:tcPr>
            <w:tcW w:w="7787" w:type="dxa"/>
          </w:tcPr>
          <w:p w14:paraId="45F1AAAD">
            <w:pPr>
              <w:tabs>
                <w:tab w:val="left" w:pos="1276"/>
              </w:tabs>
              <w:rPr>
                <w:rFonts w:hint="default"/>
                <w:b w:val="0"/>
                <w:bCs/>
                <w:sz w:val="20"/>
                <w:szCs w:val="20"/>
                <w:lang w:val="kk-KZ"/>
              </w:rPr>
            </w:pPr>
          </w:p>
        </w:tc>
        <w:tc>
          <w:tcPr>
            <w:tcW w:w="860" w:type="dxa"/>
          </w:tcPr>
          <w:p w14:paraId="632D7D85">
            <w:pPr>
              <w:tabs>
                <w:tab w:val="left" w:pos="1276"/>
              </w:tabs>
              <w:jc w:val="center"/>
              <w:rPr>
                <w:b/>
                <w:bCs/>
                <w:sz w:val="20"/>
                <w:szCs w:val="20"/>
              </w:rPr>
            </w:pPr>
          </w:p>
        </w:tc>
        <w:tc>
          <w:tcPr>
            <w:tcW w:w="727" w:type="dxa"/>
          </w:tcPr>
          <w:p w14:paraId="63354CE1">
            <w:pPr>
              <w:tabs>
                <w:tab w:val="left" w:pos="1276"/>
              </w:tabs>
              <w:jc w:val="center"/>
              <w:rPr>
                <w:b/>
                <w:bCs/>
                <w:sz w:val="20"/>
                <w:szCs w:val="20"/>
              </w:rPr>
            </w:pPr>
          </w:p>
        </w:tc>
      </w:tr>
      <w:tr w14:paraId="46DF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4E66E520">
            <w:pPr>
              <w:tabs>
                <w:tab w:val="left" w:pos="1276"/>
              </w:tabs>
              <w:jc w:val="center"/>
              <w:rPr>
                <w:sz w:val="20"/>
                <w:szCs w:val="20"/>
              </w:rPr>
            </w:pPr>
            <w:r>
              <w:rPr>
                <w:sz w:val="20"/>
                <w:szCs w:val="20"/>
              </w:rPr>
              <w:t>14</w:t>
            </w:r>
          </w:p>
        </w:tc>
        <w:tc>
          <w:tcPr>
            <w:tcW w:w="7787" w:type="dxa"/>
          </w:tcPr>
          <w:p w14:paraId="5A40EF0D">
            <w:pPr>
              <w:snapToGrid w:val="0"/>
              <w:spacing w:after="0" w:line="240" w:lineRule="auto"/>
              <w:jc w:val="both"/>
              <w:rPr>
                <w:rFonts w:hint="default"/>
                <w:b w:val="0"/>
                <w:bCs/>
                <w:sz w:val="20"/>
                <w:szCs w:val="20"/>
                <w:lang w:val="kk-KZ"/>
              </w:rPr>
            </w:pPr>
            <w:r>
              <w:rPr>
                <w:b/>
                <w:bCs w:val="0"/>
                <w:sz w:val="20"/>
                <w:szCs w:val="20"/>
                <w:lang w:val="kk-KZ"/>
              </w:rPr>
              <w:t>Д 14.</w:t>
            </w:r>
            <w:r>
              <w:rPr>
                <w:b/>
                <w:bCs w:val="0"/>
                <w:color w:val="FF0000"/>
                <w:sz w:val="20"/>
                <w:szCs w:val="20"/>
                <w:lang w:val="kk-KZ"/>
              </w:rPr>
              <w:t xml:space="preserve"> </w:t>
            </w:r>
            <w:r>
              <w:rPr>
                <w:b/>
                <w:sz w:val="20"/>
                <w:szCs w:val="20"/>
                <w:lang w:val="kk-KZ"/>
              </w:rPr>
              <w:t xml:space="preserve"> </w:t>
            </w:r>
            <w:r>
              <w:rPr>
                <w:rFonts w:ascii="Times New Roman" w:hAnsi="Times New Roman" w:eastAsia="Times New Roman"/>
                <w:bCs/>
                <w:sz w:val="20"/>
                <w:szCs w:val="20"/>
                <w:lang w:val="kk-KZ" w:eastAsia="ar-SA"/>
              </w:rPr>
              <w:t>Қазіргі жағдайда көші-қон саясатын жүзеге асырудың тетіктері</w:t>
            </w:r>
            <w:r>
              <w:rPr>
                <w:rFonts w:hint="default"/>
                <w:bCs/>
                <w:sz w:val="20"/>
                <w:szCs w:val="20"/>
                <w:lang w:val="kk-KZ" w:eastAsia="ar-SA"/>
              </w:rPr>
              <w:t>.</w:t>
            </w:r>
          </w:p>
        </w:tc>
        <w:tc>
          <w:tcPr>
            <w:tcW w:w="860" w:type="dxa"/>
          </w:tcPr>
          <w:p w14:paraId="714D747A">
            <w:pPr>
              <w:tabs>
                <w:tab w:val="left" w:pos="1276"/>
              </w:tabs>
              <w:jc w:val="center"/>
              <w:rPr>
                <w:b/>
                <w:bCs/>
                <w:sz w:val="20"/>
                <w:szCs w:val="20"/>
              </w:rPr>
            </w:pPr>
          </w:p>
        </w:tc>
        <w:tc>
          <w:tcPr>
            <w:tcW w:w="727" w:type="dxa"/>
          </w:tcPr>
          <w:p w14:paraId="437A536C">
            <w:pPr>
              <w:tabs>
                <w:tab w:val="left" w:pos="1276"/>
              </w:tabs>
              <w:jc w:val="center"/>
              <w:rPr>
                <w:rFonts w:hint="default"/>
                <w:b/>
                <w:bCs/>
                <w:sz w:val="20"/>
                <w:szCs w:val="20"/>
                <w:lang w:val="ru-RU"/>
              </w:rPr>
            </w:pPr>
            <w:r>
              <w:rPr>
                <w:rFonts w:hint="default"/>
                <w:b/>
                <w:bCs/>
                <w:sz w:val="20"/>
                <w:szCs w:val="20"/>
                <w:lang w:val="ru-RU"/>
              </w:rPr>
              <w:t>3</w:t>
            </w:r>
          </w:p>
        </w:tc>
      </w:tr>
      <w:tr w14:paraId="42B17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7AE81EB6">
            <w:pPr>
              <w:tabs>
                <w:tab w:val="left" w:pos="1276"/>
              </w:tabs>
              <w:jc w:val="center"/>
              <w:rPr>
                <w:b/>
                <w:sz w:val="20"/>
                <w:szCs w:val="20"/>
              </w:rPr>
            </w:pPr>
          </w:p>
        </w:tc>
        <w:tc>
          <w:tcPr>
            <w:tcW w:w="7787" w:type="dxa"/>
          </w:tcPr>
          <w:p w14:paraId="35EF164B">
            <w:pPr>
              <w:tabs>
                <w:tab w:val="left" w:pos="1276"/>
              </w:tabs>
              <w:rPr>
                <w:b/>
                <w:bCs/>
                <w:sz w:val="20"/>
                <w:szCs w:val="20"/>
              </w:rPr>
            </w:pPr>
            <w:r>
              <w:rPr>
                <w:b/>
                <w:sz w:val="20"/>
                <w:szCs w:val="20"/>
                <w:lang w:val="kk-KZ"/>
              </w:rPr>
              <w:t>СС 14.</w:t>
            </w:r>
            <w:r>
              <w:rPr>
                <w:color w:val="FF0000"/>
                <w:sz w:val="20"/>
                <w:szCs w:val="20"/>
                <w:lang w:val="kk-KZ"/>
              </w:rPr>
              <w:t xml:space="preserve"> </w:t>
            </w:r>
            <w:r>
              <w:rPr>
                <w:rFonts w:ascii="Times New Roman" w:hAnsi="Times New Roman"/>
                <w:b w:val="0"/>
                <w:bCs w:val="0"/>
                <w:sz w:val="20"/>
                <w:szCs w:val="20"/>
                <w:lang w:val="kk-KZ"/>
              </w:rPr>
              <w:t>Қазақ БАҚ-ының қаржылық негіздері.</w:t>
            </w:r>
          </w:p>
        </w:tc>
        <w:tc>
          <w:tcPr>
            <w:tcW w:w="860" w:type="dxa"/>
          </w:tcPr>
          <w:p w14:paraId="3036FD8F">
            <w:pPr>
              <w:tabs>
                <w:tab w:val="left" w:pos="1276"/>
              </w:tabs>
              <w:jc w:val="center"/>
              <w:rPr>
                <w:b/>
                <w:bCs/>
                <w:sz w:val="20"/>
                <w:szCs w:val="20"/>
              </w:rPr>
            </w:pPr>
          </w:p>
        </w:tc>
        <w:tc>
          <w:tcPr>
            <w:tcW w:w="727" w:type="dxa"/>
          </w:tcPr>
          <w:p w14:paraId="48AA2746">
            <w:pPr>
              <w:tabs>
                <w:tab w:val="left" w:pos="1276"/>
              </w:tabs>
              <w:jc w:val="center"/>
              <w:rPr>
                <w:rFonts w:hint="default"/>
                <w:b/>
                <w:bCs/>
                <w:sz w:val="20"/>
                <w:szCs w:val="20"/>
                <w:lang w:val="ru-RU"/>
              </w:rPr>
            </w:pPr>
            <w:r>
              <w:rPr>
                <w:rFonts w:hint="default"/>
                <w:b/>
                <w:bCs/>
                <w:sz w:val="20"/>
                <w:szCs w:val="20"/>
                <w:lang w:val="ru-RU"/>
              </w:rPr>
              <w:t>7</w:t>
            </w:r>
          </w:p>
        </w:tc>
      </w:tr>
      <w:tr w14:paraId="4DBC9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2D41755D">
            <w:pPr>
              <w:tabs>
                <w:tab w:val="left" w:pos="1276"/>
              </w:tabs>
              <w:jc w:val="center"/>
              <w:rPr>
                <w:b/>
                <w:sz w:val="20"/>
                <w:szCs w:val="20"/>
              </w:rPr>
            </w:pPr>
          </w:p>
        </w:tc>
        <w:tc>
          <w:tcPr>
            <w:tcW w:w="7787" w:type="dxa"/>
          </w:tcPr>
          <w:p w14:paraId="434035CB">
            <w:pPr>
              <w:tabs>
                <w:tab w:val="left" w:pos="1276"/>
              </w:tabs>
              <w:rPr>
                <w:b/>
                <w:bCs/>
                <w:sz w:val="20"/>
                <w:szCs w:val="20"/>
              </w:rPr>
            </w:pPr>
          </w:p>
        </w:tc>
        <w:tc>
          <w:tcPr>
            <w:tcW w:w="860" w:type="dxa"/>
          </w:tcPr>
          <w:p w14:paraId="115C91C1">
            <w:pPr>
              <w:tabs>
                <w:tab w:val="left" w:pos="1276"/>
              </w:tabs>
              <w:jc w:val="center"/>
              <w:rPr>
                <w:b/>
                <w:bCs/>
                <w:sz w:val="20"/>
                <w:szCs w:val="20"/>
              </w:rPr>
            </w:pPr>
          </w:p>
        </w:tc>
        <w:tc>
          <w:tcPr>
            <w:tcW w:w="727" w:type="dxa"/>
          </w:tcPr>
          <w:p w14:paraId="275046E5">
            <w:pPr>
              <w:tabs>
                <w:tab w:val="left" w:pos="1276"/>
              </w:tabs>
              <w:jc w:val="center"/>
              <w:rPr>
                <w:b/>
                <w:bCs/>
                <w:sz w:val="20"/>
                <w:szCs w:val="20"/>
              </w:rPr>
            </w:pPr>
          </w:p>
        </w:tc>
      </w:tr>
      <w:tr w14:paraId="78328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restart"/>
          </w:tcPr>
          <w:p w14:paraId="0D01B8A4">
            <w:pPr>
              <w:tabs>
                <w:tab w:val="left" w:pos="1276"/>
              </w:tabs>
              <w:jc w:val="center"/>
              <w:rPr>
                <w:b/>
                <w:bCs/>
                <w:sz w:val="20"/>
                <w:szCs w:val="20"/>
              </w:rPr>
            </w:pPr>
            <w:r>
              <w:rPr>
                <w:b/>
                <w:bCs/>
                <w:sz w:val="20"/>
                <w:szCs w:val="20"/>
              </w:rPr>
              <w:t>15</w:t>
            </w:r>
          </w:p>
        </w:tc>
        <w:tc>
          <w:tcPr>
            <w:tcW w:w="7787" w:type="dxa"/>
          </w:tcPr>
          <w:p w14:paraId="16151EC2">
            <w:pPr>
              <w:tabs>
                <w:tab w:val="left" w:pos="1276"/>
              </w:tabs>
              <w:rPr>
                <w:rFonts w:hint="default"/>
                <w:b/>
                <w:bCs/>
                <w:sz w:val="20"/>
                <w:szCs w:val="20"/>
                <w:lang w:val="ru-RU"/>
              </w:rPr>
            </w:pPr>
            <w:r>
              <w:rPr>
                <w:b/>
                <w:sz w:val="20"/>
                <w:szCs w:val="20"/>
                <w:lang w:val="kk-KZ"/>
              </w:rPr>
              <w:t xml:space="preserve">Д </w:t>
            </w:r>
            <w:r>
              <w:rPr>
                <w:b/>
                <w:sz w:val="20"/>
                <w:szCs w:val="20"/>
              </w:rPr>
              <w:t>15.</w:t>
            </w:r>
            <w:r>
              <w:rPr>
                <w:color w:val="FF0000"/>
                <w:sz w:val="20"/>
                <w:szCs w:val="20"/>
                <w:lang w:val="kk-KZ"/>
              </w:rPr>
              <w:t xml:space="preserve"> </w:t>
            </w:r>
            <w:r>
              <w:rPr>
                <w:rFonts w:ascii="Times New Roman" w:hAnsi="Times New Roman"/>
                <w:b w:val="0"/>
                <w:bCs/>
                <w:sz w:val="20"/>
                <w:szCs w:val="20"/>
                <w:lang w:val="kk-KZ"/>
              </w:rPr>
              <w:t xml:space="preserve">БАҚ-тың ұстанымы. Әлемдік БАҚ-тың </w:t>
            </w:r>
            <w:r>
              <w:rPr>
                <w:b w:val="0"/>
                <w:bCs/>
                <w:sz w:val="20"/>
                <w:szCs w:val="20"/>
                <w:lang w:val="kk-KZ"/>
              </w:rPr>
              <w:t>қазіргі</w:t>
            </w:r>
            <w:r>
              <w:rPr>
                <w:rFonts w:hint="default"/>
                <w:b w:val="0"/>
                <w:bCs/>
                <w:sz w:val="20"/>
                <w:szCs w:val="20"/>
                <w:lang w:val="kk-KZ"/>
              </w:rPr>
              <w:t xml:space="preserve"> бетбұрысы.</w:t>
            </w:r>
          </w:p>
        </w:tc>
        <w:tc>
          <w:tcPr>
            <w:tcW w:w="860" w:type="dxa"/>
          </w:tcPr>
          <w:p w14:paraId="4349AE46">
            <w:pPr>
              <w:tabs>
                <w:tab w:val="left" w:pos="1276"/>
              </w:tabs>
              <w:jc w:val="center"/>
              <w:rPr>
                <w:b/>
                <w:bCs/>
                <w:sz w:val="20"/>
                <w:szCs w:val="20"/>
              </w:rPr>
            </w:pPr>
          </w:p>
        </w:tc>
        <w:tc>
          <w:tcPr>
            <w:tcW w:w="727" w:type="dxa"/>
          </w:tcPr>
          <w:p w14:paraId="7CAF9D4D">
            <w:pPr>
              <w:tabs>
                <w:tab w:val="left" w:pos="1276"/>
              </w:tabs>
              <w:jc w:val="center"/>
              <w:rPr>
                <w:rFonts w:hint="default"/>
                <w:b/>
                <w:bCs/>
                <w:sz w:val="20"/>
                <w:szCs w:val="20"/>
                <w:lang w:val="ru-RU"/>
              </w:rPr>
            </w:pPr>
            <w:r>
              <w:rPr>
                <w:rFonts w:hint="default"/>
                <w:b/>
                <w:bCs/>
                <w:sz w:val="20"/>
                <w:szCs w:val="20"/>
                <w:lang w:val="ru-RU"/>
              </w:rPr>
              <w:t>3</w:t>
            </w:r>
          </w:p>
        </w:tc>
      </w:tr>
      <w:tr w14:paraId="433DD5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5" w:type="dxa"/>
            <w:vMerge w:val="continue"/>
          </w:tcPr>
          <w:p w14:paraId="454DEDA7">
            <w:pPr>
              <w:tabs>
                <w:tab w:val="left" w:pos="1276"/>
              </w:tabs>
              <w:jc w:val="center"/>
              <w:rPr>
                <w:b/>
                <w:sz w:val="20"/>
                <w:szCs w:val="20"/>
              </w:rPr>
            </w:pPr>
          </w:p>
        </w:tc>
        <w:tc>
          <w:tcPr>
            <w:tcW w:w="7787" w:type="dxa"/>
          </w:tcPr>
          <w:p w14:paraId="59A2F16A">
            <w:pPr>
              <w:tabs>
                <w:tab w:val="left" w:pos="1276"/>
              </w:tabs>
              <w:rPr>
                <w:b/>
                <w:bCs/>
                <w:sz w:val="20"/>
                <w:szCs w:val="20"/>
              </w:rPr>
            </w:pPr>
            <w:r>
              <w:rPr>
                <w:b/>
                <w:sz w:val="20"/>
                <w:szCs w:val="20"/>
                <w:lang w:val="kk-KZ"/>
              </w:rPr>
              <w:t>СС</w:t>
            </w:r>
            <w:r>
              <w:rPr>
                <w:b/>
                <w:sz w:val="20"/>
                <w:szCs w:val="20"/>
              </w:rPr>
              <w:t xml:space="preserve"> 15.</w:t>
            </w:r>
            <w:r>
              <w:rPr>
                <w:color w:val="FF0000"/>
                <w:sz w:val="20"/>
                <w:szCs w:val="20"/>
                <w:lang w:val="kk-KZ"/>
              </w:rPr>
              <w:t xml:space="preserve"> </w:t>
            </w:r>
            <w:r>
              <w:rPr>
                <w:bCs/>
                <w:sz w:val="20"/>
                <w:szCs w:val="20"/>
                <w:lang w:val="kk-KZ"/>
              </w:rPr>
              <w:t>Батыс пен Шығыс:</w:t>
            </w:r>
            <w:r>
              <w:rPr>
                <w:b/>
                <w:bCs/>
                <w:sz w:val="20"/>
                <w:szCs w:val="20"/>
                <w:lang w:val="kk-KZ"/>
              </w:rPr>
              <w:t xml:space="preserve"> </w:t>
            </w:r>
            <w:r>
              <w:rPr>
                <w:sz w:val="20"/>
                <w:szCs w:val="20"/>
                <w:lang w:val="kk-KZ"/>
              </w:rPr>
              <w:t>Сөз бостандығы, баспасөз тәуелсіздігі ұғымы: үздіксіздік үдерісі.</w:t>
            </w:r>
          </w:p>
        </w:tc>
        <w:tc>
          <w:tcPr>
            <w:tcW w:w="860" w:type="dxa"/>
          </w:tcPr>
          <w:p w14:paraId="5B144FDD">
            <w:pPr>
              <w:tabs>
                <w:tab w:val="left" w:pos="1276"/>
              </w:tabs>
              <w:jc w:val="center"/>
              <w:rPr>
                <w:b/>
                <w:bCs/>
                <w:sz w:val="20"/>
                <w:szCs w:val="20"/>
              </w:rPr>
            </w:pPr>
          </w:p>
        </w:tc>
        <w:tc>
          <w:tcPr>
            <w:tcW w:w="727" w:type="dxa"/>
          </w:tcPr>
          <w:p w14:paraId="3548C1C1">
            <w:pPr>
              <w:tabs>
                <w:tab w:val="left" w:pos="1276"/>
              </w:tabs>
              <w:jc w:val="center"/>
              <w:rPr>
                <w:rFonts w:hint="default"/>
                <w:b/>
                <w:bCs/>
                <w:sz w:val="20"/>
                <w:szCs w:val="20"/>
                <w:lang w:val="ru-RU"/>
              </w:rPr>
            </w:pPr>
            <w:r>
              <w:rPr>
                <w:rFonts w:hint="default"/>
                <w:b/>
                <w:bCs/>
                <w:sz w:val="20"/>
                <w:szCs w:val="20"/>
                <w:lang w:val="ru-RU"/>
              </w:rPr>
              <w:t>7</w:t>
            </w:r>
          </w:p>
        </w:tc>
      </w:tr>
      <w:tr w14:paraId="7BE2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tcPr>
          <w:p w14:paraId="7FC4D7E2">
            <w:pPr>
              <w:tabs>
                <w:tab w:val="left" w:pos="1276"/>
              </w:tabs>
              <w:rPr>
                <w:b/>
                <w:sz w:val="20"/>
                <w:szCs w:val="20"/>
              </w:rPr>
            </w:pPr>
            <w:r>
              <w:rPr>
                <w:b/>
                <w:sz w:val="20"/>
                <w:szCs w:val="20"/>
                <w:lang w:val="kk-KZ"/>
              </w:rPr>
              <w:t>Аралық бақылау 2</w:t>
            </w:r>
          </w:p>
        </w:tc>
        <w:tc>
          <w:tcPr>
            <w:tcW w:w="727" w:type="dxa"/>
          </w:tcPr>
          <w:p w14:paraId="3D9AEF7D">
            <w:pPr>
              <w:tabs>
                <w:tab w:val="left" w:pos="1276"/>
              </w:tabs>
              <w:jc w:val="center"/>
              <w:rPr>
                <w:b/>
                <w:sz w:val="20"/>
                <w:szCs w:val="20"/>
              </w:rPr>
            </w:pPr>
            <w:r>
              <w:rPr>
                <w:b/>
                <w:sz w:val="20"/>
                <w:szCs w:val="20"/>
              </w:rPr>
              <w:t>100</w:t>
            </w:r>
          </w:p>
        </w:tc>
      </w:tr>
      <w:tr w14:paraId="1035F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4D0C3304">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r>
              <w:rPr>
                <w:b/>
                <w:sz w:val="20"/>
                <w:szCs w:val="20"/>
              </w:rPr>
              <w:t>н)</w:t>
            </w:r>
          </w:p>
        </w:tc>
        <w:tc>
          <w:tcPr>
            <w:tcW w:w="727" w:type="dxa"/>
            <w:shd w:val="clear" w:color="auto" w:fill="FFFFFF" w:themeFill="background1"/>
          </w:tcPr>
          <w:p w14:paraId="37BAB171">
            <w:pPr>
              <w:tabs>
                <w:tab w:val="left" w:pos="1276"/>
              </w:tabs>
              <w:jc w:val="center"/>
              <w:rPr>
                <w:b/>
                <w:sz w:val="20"/>
                <w:szCs w:val="20"/>
              </w:rPr>
            </w:pPr>
            <w:r>
              <w:rPr>
                <w:b/>
                <w:sz w:val="20"/>
                <w:szCs w:val="20"/>
              </w:rPr>
              <w:t>100</w:t>
            </w:r>
          </w:p>
        </w:tc>
      </w:tr>
      <w:tr w14:paraId="2C6BC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82" w:type="dxa"/>
            <w:gridSpan w:val="3"/>
            <w:shd w:val="clear" w:color="auto" w:fill="FFFFFF" w:themeFill="background1"/>
          </w:tcPr>
          <w:p w14:paraId="2A32EB92">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pPr>
              <w:tabs>
                <w:tab w:val="left" w:pos="1276"/>
              </w:tabs>
              <w:jc w:val="center"/>
              <w:rPr>
                <w:b/>
                <w:sz w:val="20"/>
                <w:szCs w:val="20"/>
              </w:rPr>
            </w:pPr>
            <w:r>
              <w:rPr>
                <w:b/>
                <w:sz w:val="20"/>
                <w:szCs w:val="20"/>
              </w:rPr>
              <w:t>100</w:t>
            </w:r>
          </w:p>
        </w:tc>
      </w:tr>
    </w:tbl>
    <w:p w14:paraId="5604C61B">
      <w:pPr>
        <w:tabs>
          <w:tab w:val="left" w:pos="1276"/>
        </w:tabs>
        <w:jc w:val="center"/>
        <w:rPr>
          <w:b/>
          <w:sz w:val="20"/>
          <w:szCs w:val="20"/>
        </w:rPr>
      </w:pPr>
      <w:r>
        <w:rPr>
          <w:b/>
          <w:sz w:val="20"/>
          <w:szCs w:val="20"/>
        </w:rPr>
        <w:t xml:space="preserve"> </w:t>
      </w:r>
    </w:p>
    <w:p w14:paraId="5604C61C">
      <w:pPr>
        <w:jc w:val="both"/>
        <w:rPr>
          <w:sz w:val="20"/>
          <w:szCs w:val="20"/>
        </w:rPr>
      </w:pPr>
    </w:p>
    <w:p w14:paraId="77032607">
      <w:pPr>
        <w:jc w:val="both"/>
        <w:rPr>
          <w:b/>
          <w:sz w:val="20"/>
          <w:szCs w:val="20"/>
          <w:lang w:val="kk-KZ"/>
        </w:rPr>
      </w:pPr>
      <w:r>
        <w:rPr>
          <w:b/>
          <w:sz w:val="20"/>
          <w:szCs w:val="20"/>
        </w:rPr>
        <w:t xml:space="preserve">Декан   ___________________________________________  </w:t>
      </w:r>
      <w:r>
        <w:rPr>
          <w:b/>
          <w:sz w:val="20"/>
          <w:szCs w:val="20"/>
          <w:lang w:val="kk-KZ"/>
        </w:rPr>
        <w:t xml:space="preserve"> Қ.Ә. Әуесбай</w:t>
      </w:r>
    </w:p>
    <w:p w14:paraId="4ED6D041">
      <w:pPr>
        <w:jc w:val="both"/>
        <w:rPr>
          <w:b/>
          <w:sz w:val="20"/>
          <w:szCs w:val="20"/>
          <w:lang w:val="kk-KZ"/>
        </w:rPr>
      </w:pPr>
      <w:r>
        <w:rPr>
          <w:b/>
          <w:sz w:val="20"/>
          <w:szCs w:val="20"/>
          <w:lang w:val="kk-KZ"/>
        </w:rPr>
        <w:t xml:space="preserve"> </w:t>
      </w:r>
    </w:p>
    <w:p w14:paraId="2200353E">
      <w:pPr>
        <w:jc w:val="both"/>
        <w:rPr>
          <w:b/>
          <w:sz w:val="20"/>
          <w:szCs w:val="20"/>
          <w:lang w:val="kk-KZ"/>
        </w:rPr>
      </w:pPr>
      <w:r>
        <w:rPr>
          <w:b/>
          <w:sz w:val="20"/>
          <w:szCs w:val="20"/>
          <w:lang w:val="kk-KZ"/>
        </w:rPr>
        <w:t>Оқыту және білім беру сапасы бойынша</w:t>
      </w:r>
    </w:p>
    <w:p w14:paraId="7D074703">
      <w:pPr>
        <w:jc w:val="both"/>
        <w:rPr>
          <w:b/>
          <w:sz w:val="20"/>
          <w:szCs w:val="20"/>
          <w:lang w:val="kk-KZ"/>
        </w:rPr>
      </w:pPr>
      <w:r>
        <w:rPr>
          <w:b/>
          <w:sz w:val="20"/>
          <w:szCs w:val="20"/>
          <w:lang w:val="kk-KZ"/>
        </w:rPr>
        <w:t xml:space="preserve">академиялық бюроның төрайымы __________________   М.О. Негізбаева                                                                             </w:t>
      </w:r>
    </w:p>
    <w:p w14:paraId="1B3C46D6">
      <w:pPr>
        <w:jc w:val="both"/>
        <w:rPr>
          <w:b/>
          <w:sz w:val="20"/>
          <w:szCs w:val="20"/>
          <w:lang w:val="kk-KZ"/>
        </w:rPr>
      </w:pPr>
    </w:p>
    <w:p w14:paraId="7276463F">
      <w:pPr>
        <w:jc w:val="both"/>
        <w:rPr>
          <w:b/>
          <w:sz w:val="20"/>
          <w:szCs w:val="20"/>
        </w:rPr>
      </w:pPr>
      <w:r>
        <w:rPr>
          <w:b/>
          <w:sz w:val="20"/>
          <w:szCs w:val="20"/>
        </w:rPr>
        <w:t>Кафедра меңгерушісі ______________________</w:t>
      </w:r>
      <w:r>
        <w:rPr>
          <w:b/>
          <w:sz w:val="20"/>
          <w:szCs w:val="20"/>
          <w:lang w:val="kk-KZ"/>
        </w:rPr>
        <w:t xml:space="preserve"> ________   О</w:t>
      </w:r>
      <w:r>
        <w:rPr>
          <w:rFonts w:hint="default"/>
          <w:b/>
          <w:sz w:val="20"/>
          <w:szCs w:val="20"/>
          <w:lang w:val="kk-KZ"/>
        </w:rPr>
        <w:t xml:space="preserve">.Ж.Ошанова </w:t>
      </w:r>
      <w:r>
        <w:rPr>
          <w:b/>
          <w:sz w:val="20"/>
          <w:szCs w:val="20"/>
        </w:rPr>
        <w:tab/>
      </w:r>
    </w:p>
    <w:p w14:paraId="3E71DC2B">
      <w:pPr>
        <w:jc w:val="both"/>
        <w:rPr>
          <w:b/>
          <w:sz w:val="20"/>
          <w:szCs w:val="20"/>
        </w:rPr>
      </w:pPr>
      <w:r>
        <w:rPr>
          <w:b/>
          <w:sz w:val="20"/>
          <w:szCs w:val="20"/>
        </w:rPr>
        <w:tab/>
      </w:r>
      <w:r>
        <w:rPr>
          <w:b/>
          <w:sz w:val="20"/>
          <w:szCs w:val="20"/>
        </w:rPr>
        <w:tab/>
      </w:r>
      <w:r>
        <w:rPr>
          <w:b/>
          <w:sz w:val="20"/>
          <w:szCs w:val="20"/>
        </w:rPr>
        <w:tab/>
      </w:r>
      <w:r>
        <w:rPr>
          <w:b/>
          <w:sz w:val="20"/>
          <w:szCs w:val="20"/>
        </w:rPr>
        <w:tab/>
      </w:r>
      <w:r>
        <w:rPr>
          <w:b/>
          <w:sz w:val="20"/>
          <w:szCs w:val="20"/>
        </w:rPr>
        <w:t xml:space="preserve">               </w:t>
      </w:r>
    </w:p>
    <w:p w14:paraId="205EF410">
      <w:pPr>
        <w:rPr>
          <w:rFonts w:hint="default"/>
          <w:sz w:val="20"/>
          <w:szCs w:val="20"/>
          <w:lang w:val="kk-KZ"/>
        </w:rPr>
      </w:pPr>
      <w:r>
        <w:rPr>
          <w:b/>
          <w:sz w:val="20"/>
          <w:szCs w:val="20"/>
        </w:rPr>
        <w:t>Дәріскер</w:t>
      </w:r>
      <w:r>
        <w:rPr>
          <w:b/>
          <w:sz w:val="20"/>
          <w:szCs w:val="20"/>
          <w:lang w:val="kk-KZ"/>
        </w:rPr>
        <w:t xml:space="preserve">  </w:t>
      </w:r>
      <w:r>
        <w:rPr>
          <w:b/>
          <w:sz w:val="20"/>
          <w:szCs w:val="20"/>
        </w:rPr>
        <w:t xml:space="preserve">_________________________________________ </w:t>
      </w:r>
      <w:r>
        <w:rPr>
          <w:b/>
          <w:sz w:val="20"/>
          <w:szCs w:val="20"/>
          <w:lang w:val="kk-KZ"/>
        </w:rPr>
        <w:t>Шаймаран</w:t>
      </w:r>
      <w:r>
        <w:rPr>
          <w:rFonts w:hint="default"/>
          <w:b/>
          <w:sz w:val="20"/>
          <w:szCs w:val="20"/>
          <w:lang w:val="kk-KZ"/>
        </w:rPr>
        <w:t xml:space="preserve"> М.</w:t>
      </w:r>
    </w:p>
    <w:p w14:paraId="41C1661A">
      <w:pPr>
        <w:rPr>
          <w:sz w:val="20"/>
          <w:szCs w:val="20"/>
          <w:lang w:val="kk-KZ"/>
        </w:rPr>
      </w:pPr>
    </w:p>
    <w:p w14:paraId="6F18C1EA">
      <w:pPr>
        <w:rPr>
          <w:sz w:val="20"/>
          <w:szCs w:val="20"/>
          <w:lang w:val="kk-KZ"/>
        </w:rPr>
      </w:pPr>
    </w:p>
    <w:p w14:paraId="1B8AFB8F">
      <w:pPr>
        <w:rPr>
          <w:sz w:val="20"/>
          <w:szCs w:val="20"/>
          <w:lang w:val="kk-KZ"/>
        </w:rPr>
      </w:pPr>
    </w:p>
    <w:p w14:paraId="0B387059">
      <w:pPr>
        <w:rPr>
          <w:sz w:val="20"/>
          <w:szCs w:val="20"/>
          <w:lang w:val="kk-KZ"/>
        </w:rPr>
      </w:pPr>
    </w:p>
    <w:p w14:paraId="58FA42C3">
      <w:pPr>
        <w:rPr>
          <w:sz w:val="20"/>
          <w:szCs w:val="20"/>
          <w:lang w:val="kk-KZ"/>
        </w:rPr>
      </w:pPr>
    </w:p>
    <w:p w14:paraId="288DED2E">
      <w:pPr>
        <w:rPr>
          <w:sz w:val="20"/>
          <w:szCs w:val="20"/>
          <w:lang w:val="kk-KZ"/>
        </w:rPr>
        <w:sectPr>
          <w:pgSz w:w="11906" w:h="16838"/>
          <w:pgMar w:top="568" w:right="850" w:bottom="1418" w:left="1701" w:header="708" w:footer="708" w:gutter="0"/>
          <w:pgNumType w:start="1"/>
          <w:cols w:space="720" w:num="1"/>
        </w:sectPr>
      </w:pPr>
    </w:p>
    <w:p w14:paraId="2F62E205">
      <w:pPr>
        <w:pStyle w:val="21"/>
        <w:spacing w:before="0" w:beforeAutospacing="0" w:after="0" w:afterAutospacing="0"/>
        <w:jc w:val="center"/>
        <w:textAlignment w:val="baseline"/>
        <w:rPr>
          <w:rStyle w:val="45"/>
          <w:b/>
          <w:bCs/>
          <w:sz w:val="20"/>
          <w:szCs w:val="20"/>
          <w:lang w:val="kk-KZ"/>
        </w:rPr>
      </w:pPr>
      <w:r>
        <w:rPr>
          <w:rStyle w:val="45"/>
          <w:b/>
          <w:bCs/>
          <w:sz w:val="20"/>
          <w:szCs w:val="20"/>
          <w:lang w:val="kk-KZ"/>
        </w:rPr>
        <w:t>ЖИЫНТЫҚ БАҒАЛАУ РУБРИКАТОРЫ</w:t>
      </w:r>
    </w:p>
    <w:p w14:paraId="72FE9529">
      <w:pPr>
        <w:pStyle w:val="21"/>
        <w:spacing w:before="0" w:beforeAutospacing="0" w:after="0" w:afterAutospacing="0"/>
        <w:jc w:val="center"/>
        <w:textAlignment w:val="baseline"/>
        <w:rPr>
          <w:rStyle w:val="45"/>
          <w:b/>
          <w:bCs/>
          <w:sz w:val="20"/>
          <w:szCs w:val="20"/>
          <w:lang w:val="kk-KZ"/>
        </w:rPr>
      </w:pPr>
      <w:r>
        <w:rPr>
          <w:rStyle w:val="45"/>
          <w:b/>
          <w:bCs/>
          <w:sz w:val="20"/>
          <w:szCs w:val="20"/>
          <w:lang w:val="kk-KZ"/>
        </w:rPr>
        <w:t>ОҚУ НӘТИЖЕЛЕРІН БАҒАЛАУ КРИТЕРИЙЛЕРІ</w:t>
      </w:r>
    </w:p>
    <w:p w14:paraId="2D6ED7C1">
      <w:pPr>
        <w:pStyle w:val="21"/>
        <w:spacing w:before="0" w:beforeAutospacing="0" w:after="0" w:afterAutospacing="0"/>
        <w:jc w:val="center"/>
        <w:textAlignment w:val="baseline"/>
        <w:rPr>
          <w:sz w:val="20"/>
          <w:szCs w:val="20"/>
          <w:lang w:val="kk-KZ"/>
        </w:rPr>
      </w:pPr>
      <w:r>
        <w:rPr>
          <w:rStyle w:val="46"/>
          <w:sz w:val="20"/>
          <w:szCs w:val="20"/>
          <w:lang w:val="kk-KZ"/>
        </w:rPr>
        <w:t> </w:t>
      </w:r>
    </w:p>
    <w:p w14:paraId="35789FDA">
      <w:pPr>
        <w:pStyle w:val="21"/>
        <w:spacing w:before="0" w:beforeAutospacing="0" w:after="0" w:afterAutospacing="0"/>
        <w:textAlignment w:val="baseline"/>
        <w:rPr>
          <w:sz w:val="20"/>
          <w:szCs w:val="20"/>
          <w:lang w:val="kk-KZ"/>
        </w:rPr>
      </w:pPr>
      <w:r>
        <w:rPr>
          <w:rStyle w:val="45"/>
          <w:b/>
          <w:bCs/>
          <w:sz w:val="20"/>
          <w:szCs w:val="20"/>
          <w:lang w:val="kk-KZ"/>
        </w:rPr>
        <w:t xml:space="preserve">«Журналистикаға кіріспе» пәнінің  кезеңдемесі (рубрикаторы)  </w:t>
      </w:r>
      <w:r>
        <w:rPr>
          <w:rStyle w:val="45"/>
          <w:b/>
          <w:bCs/>
          <w:color w:val="0070C0"/>
          <w:sz w:val="20"/>
          <w:szCs w:val="20"/>
          <w:lang w:val="kk-KZ"/>
        </w:rPr>
        <w:t xml:space="preserve">(АБ 100%-ның 25%) </w:t>
      </w:r>
      <w:r>
        <w:rPr>
          <w:rStyle w:val="45"/>
          <w:sz w:val="20"/>
          <w:szCs w:val="20"/>
          <w:lang w:val="kk-KZ"/>
        </w:rPr>
        <w:t> </w:t>
      </w:r>
      <w:r>
        <w:rPr>
          <w:rStyle w:val="46"/>
          <w:sz w:val="20"/>
          <w:szCs w:val="20"/>
          <w:lang w:val="kk-KZ"/>
        </w:rPr>
        <w:t> </w:t>
      </w:r>
    </w:p>
    <w:p w14:paraId="6F993048">
      <w:pPr>
        <w:pStyle w:val="21"/>
        <w:spacing w:before="0" w:beforeAutospacing="0" w:after="0" w:afterAutospacing="0"/>
        <w:textAlignment w:val="baseline"/>
        <w:rPr>
          <w:sz w:val="20"/>
          <w:szCs w:val="20"/>
        </w:rPr>
      </w:pPr>
      <w:r>
        <w:rPr>
          <w:rStyle w:val="45"/>
          <w:b/>
          <w:bCs/>
          <w:sz w:val="20"/>
          <w:szCs w:val="20"/>
        </w:rPr>
        <w:t> </w:t>
      </w:r>
      <w:r>
        <w:rPr>
          <w:rStyle w:val="45"/>
          <w:sz w:val="20"/>
          <w:szCs w:val="20"/>
        </w:rPr>
        <w:t> </w:t>
      </w:r>
      <w:r>
        <w:rPr>
          <w:rStyle w:val="46"/>
          <w:sz w:val="20"/>
          <w:szCs w:val="20"/>
        </w:rPr>
        <w:t> </w:t>
      </w:r>
    </w:p>
    <w:tbl>
      <w:tblPr>
        <w:tblStyle w:val="9"/>
        <w:tblW w:w="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2519"/>
        <w:gridCol w:w="2808"/>
        <w:gridCol w:w="2661"/>
        <w:gridCol w:w="3506"/>
        <w:gridCol w:w="3366"/>
      </w:tblGrid>
      <w:tr w14:paraId="33092AA8">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62DE1BF0">
            <w:pPr>
              <w:pStyle w:val="21"/>
              <w:spacing w:before="0" w:beforeAutospacing="0" w:after="0" w:afterAutospacing="0"/>
              <w:textAlignment w:val="baseline"/>
              <w:rPr>
                <w:sz w:val="20"/>
                <w:szCs w:val="20"/>
              </w:rPr>
            </w:pPr>
            <w:r>
              <w:rPr>
                <w:rStyle w:val="45"/>
                <w:b/>
                <w:bCs/>
                <w:color w:val="000000"/>
                <w:sz w:val="20"/>
                <w:szCs w:val="20"/>
                <w:lang w:val="kk-KZ"/>
              </w:rPr>
              <w:t>Өлшем (критерий)</w:t>
            </w:r>
            <w:r>
              <w:rPr>
                <w:rStyle w:val="45"/>
                <w:b/>
                <w:bCs/>
                <w:color w:val="000000"/>
                <w:sz w:val="20"/>
                <w:szCs w:val="20"/>
              </w:rPr>
              <w:t> </w:t>
            </w:r>
            <w:r>
              <w:rPr>
                <w:rStyle w:val="45"/>
                <w:color w:val="000000"/>
                <w:sz w:val="20"/>
                <w:szCs w:val="20"/>
              </w:rPr>
              <w:t> </w:t>
            </w:r>
            <w:r>
              <w:rPr>
                <w:rStyle w:val="46"/>
                <w:color w:val="000000"/>
                <w:sz w:val="20"/>
                <w:szCs w:val="20"/>
              </w:rPr>
              <w:t> </w:t>
            </w:r>
          </w:p>
        </w:tc>
        <w:tc>
          <w:tcPr>
            <w:tcW w:w="283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DE2A1AC">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Өте жақсы</w:t>
            </w:r>
            <w:r>
              <w:rPr>
                <w:rStyle w:val="45"/>
                <w:b/>
                <w:bCs/>
                <w:color w:val="000000"/>
                <w:sz w:val="20"/>
                <w:szCs w:val="20"/>
              </w:rPr>
              <w:t>» </w:t>
            </w:r>
            <w:r>
              <w:rPr>
                <w:rStyle w:val="45"/>
                <w:color w:val="000000"/>
                <w:sz w:val="20"/>
                <w:szCs w:val="20"/>
              </w:rPr>
              <w:t> </w:t>
            </w:r>
            <w:r>
              <w:rPr>
                <w:rStyle w:val="46"/>
                <w:color w:val="000000"/>
                <w:sz w:val="20"/>
                <w:szCs w:val="20"/>
              </w:rPr>
              <w:t> </w:t>
            </w:r>
            <w:r>
              <w:rPr>
                <w:rStyle w:val="45"/>
                <w:b/>
                <w:bCs/>
                <w:color w:val="000000"/>
                <w:sz w:val="20"/>
                <w:szCs w:val="20"/>
              </w:rPr>
              <w:t> </w:t>
            </w:r>
          </w:p>
          <w:p w14:paraId="7A613B5E">
            <w:pPr>
              <w:pStyle w:val="21"/>
              <w:spacing w:before="0" w:beforeAutospacing="0" w:after="0" w:afterAutospacing="0"/>
              <w:jc w:val="center"/>
              <w:textAlignment w:val="baseline"/>
              <w:rPr>
                <w:sz w:val="20"/>
                <w:szCs w:val="20"/>
              </w:rPr>
            </w:pPr>
            <w:r>
              <w:rPr>
                <w:rStyle w:val="45"/>
                <w:color w:val="000000"/>
                <w:sz w:val="20"/>
                <w:szCs w:val="20"/>
              </w:rPr>
              <w:t>20-25 % </w:t>
            </w:r>
          </w:p>
        </w:tc>
        <w:tc>
          <w:tcPr>
            <w:tcW w:w="2685"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7F2F76F6">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Жақсы</w:t>
            </w:r>
            <w:r>
              <w:rPr>
                <w:rStyle w:val="45"/>
                <w:b/>
                <w:bCs/>
                <w:color w:val="000000"/>
                <w:sz w:val="20"/>
                <w:szCs w:val="20"/>
              </w:rPr>
              <w:t>» </w:t>
            </w:r>
            <w:r>
              <w:rPr>
                <w:rStyle w:val="45"/>
                <w:color w:val="000000"/>
                <w:sz w:val="20"/>
                <w:szCs w:val="20"/>
              </w:rPr>
              <w:t> </w:t>
            </w:r>
          </w:p>
          <w:p w14:paraId="5AF3B845">
            <w:pPr>
              <w:pStyle w:val="21"/>
              <w:spacing w:before="0" w:beforeAutospacing="0" w:after="0" w:afterAutospacing="0"/>
              <w:jc w:val="center"/>
              <w:textAlignment w:val="baseline"/>
              <w:rPr>
                <w:sz w:val="20"/>
                <w:szCs w:val="20"/>
              </w:rPr>
            </w:pPr>
            <w:r>
              <w:rPr>
                <w:rStyle w:val="45"/>
                <w:color w:val="000000"/>
                <w:sz w:val="20"/>
                <w:szCs w:val="20"/>
              </w:rPr>
              <w:t>15-20%  </w:t>
            </w:r>
          </w:p>
        </w:tc>
        <w:tc>
          <w:tcPr>
            <w:tcW w:w="354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2F1277A">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w:t>
            </w:r>
            <w:r>
              <w:rPr>
                <w:rStyle w:val="45"/>
                <w:b/>
                <w:bCs/>
                <w:color w:val="000000"/>
                <w:sz w:val="20"/>
                <w:szCs w:val="20"/>
              </w:rPr>
              <w:t>»</w:t>
            </w:r>
            <w:r>
              <w:rPr>
                <w:rStyle w:val="45"/>
                <w:color w:val="000000"/>
                <w:sz w:val="20"/>
                <w:szCs w:val="20"/>
              </w:rPr>
              <w:t> </w:t>
            </w:r>
          </w:p>
          <w:p w14:paraId="08844931">
            <w:pPr>
              <w:pStyle w:val="21"/>
              <w:spacing w:before="0" w:beforeAutospacing="0" w:after="0" w:afterAutospacing="0"/>
              <w:jc w:val="center"/>
              <w:textAlignment w:val="baseline"/>
              <w:rPr>
                <w:sz w:val="20"/>
                <w:szCs w:val="20"/>
              </w:rPr>
            </w:pPr>
            <w:r>
              <w:rPr>
                <w:rStyle w:val="45"/>
                <w:color w:val="000000"/>
                <w:sz w:val="20"/>
                <w:szCs w:val="20"/>
              </w:rPr>
              <w:t>10-15%</w:t>
            </w:r>
          </w:p>
        </w:tc>
        <w:tc>
          <w:tcPr>
            <w:tcW w:w="3390" w:type="dxa"/>
            <w:tcBorders>
              <w:top w:val="single" w:color="auto" w:sz="6" w:space="0"/>
              <w:left w:val="single" w:color="auto" w:sz="6" w:space="0"/>
              <w:bottom w:val="single" w:color="auto" w:sz="6" w:space="0"/>
              <w:right w:val="single" w:color="auto" w:sz="6" w:space="0"/>
            </w:tcBorders>
            <w:shd w:val="clear" w:color="auto" w:fill="DBE5F1" w:themeFill="accent1" w:themeFillTint="33"/>
          </w:tcPr>
          <w:p w14:paraId="55F8966B">
            <w:pPr>
              <w:pStyle w:val="21"/>
              <w:spacing w:before="0" w:beforeAutospacing="0" w:after="0" w:afterAutospacing="0"/>
              <w:jc w:val="center"/>
              <w:textAlignment w:val="baseline"/>
              <w:rPr>
                <w:sz w:val="20"/>
                <w:szCs w:val="20"/>
              </w:rPr>
            </w:pPr>
            <w:r>
              <w:rPr>
                <w:rStyle w:val="45"/>
                <w:b/>
                <w:bCs/>
                <w:color w:val="000000"/>
                <w:sz w:val="20"/>
                <w:szCs w:val="20"/>
              </w:rPr>
              <w:t>«</w:t>
            </w:r>
            <w:r>
              <w:rPr>
                <w:rStyle w:val="45"/>
                <w:b/>
                <w:bCs/>
                <w:color w:val="000000"/>
                <w:sz w:val="20"/>
                <w:szCs w:val="20"/>
                <w:lang w:val="kk-KZ"/>
              </w:rPr>
              <w:t>Қанағаттанарлықсыз</w:t>
            </w:r>
            <w:r>
              <w:rPr>
                <w:rStyle w:val="45"/>
                <w:b/>
                <w:bCs/>
                <w:color w:val="000000"/>
                <w:sz w:val="20"/>
                <w:szCs w:val="20"/>
              </w:rPr>
              <w:t>»</w:t>
            </w:r>
            <w:r>
              <w:rPr>
                <w:rStyle w:val="45"/>
                <w:color w:val="000000"/>
                <w:sz w:val="20"/>
                <w:szCs w:val="20"/>
              </w:rPr>
              <w:t> </w:t>
            </w:r>
          </w:p>
          <w:p w14:paraId="3CAF7ADC">
            <w:pPr>
              <w:pStyle w:val="21"/>
              <w:spacing w:before="0" w:beforeAutospacing="0" w:after="0" w:afterAutospacing="0"/>
              <w:jc w:val="center"/>
              <w:textAlignment w:val="baseline"/>
              <w:rPr>
                <w:sz w:val="20"/>
                <w:szCs w:val="20"/>
              </w:rPr>
            </w:pPr>
            <w:r>
              <w:rPr>
                <w:rStyle w:val="45"/>
                <w:b/>
                <w:bCs/>
                <w:color w:val="000000"/>
                <w:sz w:val="20"/>
                <w:szCs w:val="20"/>
              </w:rPr>
              <w:t> </w:t>
            </w:r>
            <w:r>
              <w:rPr>
                <w:rStyle w:val="45"/>
                <w:color w:val="000000"/>
                <w:sz w:val="20"/>
                <w:szCs w:val="20"/>
              </w:rPr>
              <w:t>0-10%</w:t>
            </w:r>
          </w:p>
        </w:tc>
      </w:tr>
      <w:tr w14:paraId="66627C72">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01B6359E">
            <w:pPr>
              <w:pStyle w:val="21"/>
              <w:spacing w:before="0" w:beforeAutospacing="0" w:after="0" w:afterAutospacing="0"/>
              <w:textAlignment w:val="baseline"/>
              <w:rPr>
                <w:rStyle w:val="45"/>
                <w:b/>
                <w:bCs/>
                <w:sz w:val="20"/>
                <w:szCs w:val="20"/>
                <w:lang w:val="kk-KZ"/>
              </w:rPr>
            </w:pPr>
            <w:r>
              <w:rPr>
                <w:rStyle w:val="45"/>
                <w:b/>
                <w:bCs/>
                <w:sz w:val="20"/>
                <w:szCs w:val="20"/>
                <w:lang w:val="kk-KZ"/>
              </w:rPr>
              <w:t>Студенттің  (жас ғалымның) кәсібилігі: заманлы теориялар мен тұжырымдамаларды түсінуі/меңгеруі</w:t>
            </w:r>
          </w:p>
          <w:p w14:paraId="4633A5EC">
            <w:pPr>
              <w:pStyle w:val="21"/>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46711911">
            <w:pPr>
              <w:pStyle w:val="21"/>
              <w:spacing w:before="0" w:beforeAutospacing="0" w:after="0" w:afterAutospacing="0"/>
              <w:textAlignment w:val="baseline"/>
              <w:rPr>
                <w:sz w:val="20"/>
                <w:szCs w:val="20"/>
                <w:lang w:val="kk-KZ"/>
              </w:rPr>
            </w:pPr>
            <w:r>
              <w:rPr>
                <w:rStyle w:val="46"/>
                <w:sz w:val="20"/>
                <w:szCs w:val="20"/>
                <w:lang w:val="kk-KZ"/>
              </w:rPr>
              <w:t>Студент өзінің болашық  мамандығына лайықты теорияны, тұжырымдаманы терең саралайды. Сенімді  ғылыми дереккөздерге  және орнықты сілтемелерге (дәйетемелерге) жүгінеді. Біліктілігі мен жоғары кәсібилігін дәлелдейді. </w:t>
            </w:r>
          </w:p>
        </w:tc>
        <w:tc>
          <w:tcPr>
            <w:tcW w:w="2685" w:type="dxa"/>
            <w:tcBorders>
              <w:top w:val="single" w:color="auto" w:sz="6" w:space="0"/>
              <w:left w:val="single" w:color="auto" w:sz="6" w:space="0"/>
              <w:bottom w:val="single" w:color="auto" w:sz="6" w:space="0"/>
              <w:right w:val="single" w:color="auto" w:sz="6" w:space="0"/>
            </w:tcBorders>
          </w:tcPr>
          <w:p w14:paraId="7BDB72D8">
            <w:pPr>
              <w:pStyle w:val="21"/>
              <w:spacing w:before="0" w:beforeAutospacing="0" w:after="0" w:afterAutospacing="0"/>
              <w:textAlignment w:val="baseline"/>
              <w:rPr>
                <w:sz w:val="20"/>
                <w:szCs w:val="20"/>
                <w:lang w:val="kk-KZ"/>
              </w:rPr>
            </w:pPr>
            <w:r>
              <w:rPr>
                <w:rStyle w:val="45"/>
                <w:sz w:val="20"/>
                <w:szCs w:val="20"/>
                <w:lang w:val="kk-KZ"/>
              </w:rPr>
              <w:t xml:space="preserve">Студенттың ақпараттық ортаға бейімделуі конвергенция теориясы мен тұжырымын жақсы түсінуінен байқалады. </w:t>
            </w:r>
            <w:r>
              <w:rPr>
                <w:rStyle w:val="46"/>
                <w:sz w:val="20"/>
                <w:szCs w:val="20"/>
                <w:lang w:val="kk-KZ"/>
              </w:rPr>
              <w:t>Негізгі дереккөздерге тиісті және орынды сілтемелер (дәйектемелер) бере алады. </w:t>
            </w:r>
          </w:p>
        </w:tc>
        <w:tc>
          <w:tcPr>
            <w:tcW w:w="3540" w:type="dxa"/>
            <w:tcBorders>
              <w:top w:val="single" w:color="auto" w:sz="6" w:space="0"/>
              <w:left w:val="single" w:color="auto" w:sz="6" w:space="0"/>
              <w:bottom w:val="single" w:color="auto" w:sz="6" w:space="0"/>
              <w:right w:val="single" w:color="auto" w:sz="6" w:space="0"/>
            </w:tcBorders>
          </w:tcPr>
          <w:p w14:paraId="2CD1C839">
            <w:pPr>
              <w:pStyle w:val="21"/>
              <w:spacing w:before="0" w:beforeAutospacing="0" w:after="0" w:afterAutospacing="0"/>
              <w:textAlignment w:val="baseline"/>
              <w:rPr>
                <w:sz w:val="20"/>
                <w:szCs w:val="20"/>
                <w:lang w:val="kk-KZ"/>
              </w:rPr>
            </w:pPr>
            <w:r>
              <w:rPr>
                <w:rStyle w:val="45"/>
                <w:sz w:val="20"/>
                <w:szCs w:val="20"/>
                <w:lang w:val="kk-KZ"/>
              </w:rPr>
              <w:t>Студент конвергенция, ақпараттық интеграция туралы теориялар мен тұжырымдамаларды  белгілі бір дәрежеде ғана түсінеді.</w:t>
            </w:r>
            <w:r>
              <w:rPr>
                <w:rStyle w:val="46"/>
                <w:sz w:val="20"/>
                <w:szCs w:val="20"/>
                <w:lang w:val="kk-KZ"/>
              </w:rPr>
              <w:t xml:space="preserve"> Негізгі дереккөздерге қажет ғылыми сілтемелер (дәйектемелер) толық берілмейді. </w:t>
            </w:r>
          </w:p>
        </w:tc>
        <w:tc>
          <w:tcPr>
            <w:tcW w:w="3390" w:type="dxa"/>
            <w:tcBorders>
              <w:top w:val="single" w:color="auto" w:sz="6" w:space="0"/>
              <w:left w:val="single" w:color="auto" w:sz="6" w:space="0"/>
              <w:bottom w:val="single" w:color="auto" w:sz="6" w:space="0"/>
              <w:right w:val="single" w:color="auto" w:sz="6" w:space="0"/>
            </w:tcBorders>
          </w:tcPr>
          <w:p w14:paraId="06FB0103">
            <w:pPr>
              <w:pStyle w:val="21"/>
              <w:spacing w:before="0" w:beforeAutospacing="0" w:after="0" w:afterAutospacing="0"/>
              <w:textAlignment w:val="baseline"/>
              <w:rPr>
                <w:sz w:val="20"/>
                <w:szCs w:val="20"/>
                <w:lang w:val="kk-KZ"/>
              </w:rPr>
            </w:pPr>
            <w:r>
              <w:rPr>
                <w:rStyle w:val="45"/>
                <w:sz w:val="20"/>
                <w:szCs w:val="20"/>
                <w:lang w:val="kk-KZ"/>
              </w:rPr>
              <w:t xml:space="preserve">Студент қазіргі ақпараттық кеңістіктегі трендтерден бейхабар. Конвергенттік кәсіби теорияларды, тұжырымдамаларды үстірт түсінеді/ түсінбейді. </w:t>
            </w:r>
            <w:r>
              <w:rPr>
                <w:rStyle w:val="46"/>
                <w:sz w:val="20"/>
                <w:szCs w:val="20"/>
                <w:lang w:val="kk-KZ"/>
              </w:rPr>
              <w:t>Негізгі дереккөздерге лайықты, орынды сілтеме (дәйектеме) жасай алмайды. </w:t>
            </w:r>
            <w:r>
              <w:rPr>
                <w:rStyle w:val="45"/>
                <w:sz w:val="20"/>
                <w:szCs w:val="20"/>
                <w:lang w:val="kk-KZ"/>
              </w:rPr>
              <w:t> </w:t>
            </w:r>
            <w:r>
              <w:rPr>
                <w:rStyle w:val="46"/>
                <w:sz w:val="20"/>
                <w:szCs w:val="20"/>
                <w:lang w:val="kk-KZ"/>
              </w:rPr>
              <w:t> </w:t>
            </w:r>
          </w:p>
        </w:tc>
      </w:tr>
      <w:tr w14:paraId="7B849D3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6B4D0FA2">
            <w:pPr>
              <w:pStyle w:val="21"/>
              <w:spacing w:before="0" w:beforeAutospacing="0" w:after="0" w:afterAutospacing="0"/>
              <w:textAlignment w:val="baseline"/>
              <w:rPr>
                <w:rStyle w:val="45"/>
                <w:b/>
                <w:bCs/>
                <w:sz w:val="20"/>
                <w:szCs w:val="20"/>
                <w:lang w:val="kk-KZ"/>
              </w:rPr>
            </w:pPr>
            <w:r>
              <w:rPr>
                <w:rStyle w:val="45"/>
                <w:b/>
                <w:bCs/>
                <w:sz w:val="20"/>
                <w:szCs w:val="20"/>
                <w:lang w:val="kk-KZ"/>
              </w:rPr>
              <w:t>Журналистика факультеті Студенттарының медиа кеңістіктегі  өз мамандығын кәсіби шеберлік тұрғысынан ұғынуы/игеруі</w:t>
            </w:r>
          </w:p>
          <w:p w14:paraId="065D9B1D">
            <w:pPr>
              <w:pStyle w:val="21"/>
              <w:spacing w:before="0" w:beforeAutospacing="0" w:after="0" w:afterAutospacing="0"/>
              <w:textAlignment w:val="baseline"/>
              <w:rPr>
                <w:rStyle w:val="45"/>
                <w:b/>
                <w:bCs/>
                <w:sz w:val="20"/>
                <w:szCs w:val="20"/>
                <w:lang w:val="kk-KZ"/>
              </w:rPr>
            </w:pPr>
          </w:p>
          <w:p w14:paraId="50145252">
            <w:pPr>
              <w:pStyle w:val="21"/>
              <w:spacing w:before="0" w:beforeAutospacing="0" w:after="0" w:afterAutospacing="0"/>
              <w:textAlignment w:val="baseline"/>
              <w:rPr>
                <w:sz w:val="20"/>
                <w:szCs w:val="20"/>
                <w:lang w:val="kk-KZ"/>
              </w:rPr>
            </w:pPr>
          </w:p>
        </w:tc>
        <w:tc>
          <w:tcPr>
            <w:tcW w:w="2835" w:type="dxa"/>
            <w:tcBorders>
              <w:top w:val="single" w:color="auto" w:sz="6" w:space="0"/>
              <w:left w:val="single" w:color="auto" w:sz="6" w:space="0"/>
              <w:bottom w:val="single" w:color="auto" w:sz="6" w:space="0"/>
              <w:right w:val="single" w:color="auto" w:sz="6" w:space="0"/>
            </w:tcBorders>
          </w:tcPr>
          <w:p w14:paraId="36A6E2C4">
            <w:pPr>
              <w:pStyle w:val="21"/>
              <w:spacing w:before="0" w:beforeAutospacing="0" w:after="0" w:afterAutospacing="0"/>
              <w:textAlignment w:val="baseline"/>
              <w:rPr>
                <w:rStyle w:val="46"/>
                <w:sz w:val="20"/>
                <w:szCs w:val="20"/>
                <w:lang w:val="kk-KZ"/>
              </w:rPr>
            </w:pPr>
            <w:r>
              <w:rPr>
                <w:rStyle w:val="46"/>
                <w:sz w:val="20"/>
                <w:szCs w:val="20"/>
                <w:lang w:val="kk-KZ"/>
              </w:rPr>
              <w:t xml:space="preserve">Студент  конвергенттік журналистика траектория-ларын еліміздің  ғылыми-технологиялық тәуелсіздігімен тығыз  байланыстырады. </w:t>
            </w:r>
          </w:p>
          <w:p w14:paraId="3B563DEA">
            <w:pPr>
              <w:pStyle w:val="21"/>
              <w:spacing w:before="0" w:beforeAutospacing="0" w:after="0" w:afterAutospacing="0"/>
              <w:textAlignment w:val="baseline"/>
              <w:rPr>
                <w:sz w:val="20"/>
                <w:szCs w:val="20"/>
                <w:lang w:val="kk-KZ"/>
              </w:rPr>
            </w:pPr>
            <w:r>
              <w:rPr>
                <w:rStyle w:val="46"/>
                <w:sz w:val="20"/>
                <w:szCs w:val="20"/>
                <w:lang w:val="kk-KZ"/>
              </w:rPr>
              <w:t>Аргументтерді эмпирикалық зерттеудің, нақты ғылымдар дәлелдерімен (кванттық жүйе, қайтарымды акустика,  сұхбат-сараптама  немесе статистика-лық талдау  және т.б) арқылы барынша негіздейді.</w:t>
            </w:r>
          </w:p>
        </w:tc>
        <w:tc>
          <w:tcPr>
            <w:tcW w:w="2685" w:type="dxa"/>
            <w:tcBorders>
              <w:top w:val="single" w:color="auto" w:sz="6" w:space="0"/>
              <w:left w:val="single" w:color="auto" w:sz="6" w:space="0"/>
              <w:bottom w:val="single" w:color="auto" w:sz="6" w:space="0"/>
              <w:right w:val="single" w:color="auto" w:sz="6" w:space="0"/>
            </w:tcBorders>
          </w:tcPr>
          <w:p w14:paraId="76920323">
            <w:pPr>
              <w:pStyle w:val="21"/>
              <w:spacing w:before="0" w:beforeAutospacing="0" w:after="0" w:afterAutospacing="0"/>
              <w:textAlignment w:val="baseline"/>
              <w:rPr>
                <w:rStyle w:val="46"/>
                <w:sz w:val="20"/>
                <w:szCs w:val="20"/>
                <w:lang w:val="kk-KZ"/>
              </w:rPr>
            </w:pPr>
            <w:r>
              <w:rPr>
                <w:rStyle w:val="46"/>
                <w:sz w:val="20"/>
                <w:szCs w:val="20"/>
                <w:lang w:val="kk-KZ"/>
              </w:rPr>
              <w:t>Студент өзінің кәсіби әлеуеті мен кәсібилігін еліміздің ғылыми-инновациялық саясатымен  тікелей байланыстырады. Қажетті аргументтерді</w:t>
            </w:r>
          </w:p>
          <w:p w14:paraId="5A8F3A58">
            <w:pPr>
              <w:pStyle w:val="21"/>
              <w:spacing w:before="0" w:beforeAutospacing="0" w:after="0" w:afterAutospacing="0"/>
              <w:textAlignment w:val="baseline"/>
              <w:rPr>
                <w:sz w:val="20"/>
                <w:szCs w:val="20"/>
                <w:lang w:val="kk-KZ"/>
              </w:rPr>
            </w:pPr>
            <w:r>
              <w:rPr>
                <w:rStyle w:val="46"/>
                <w:sz w:val="20"/>
                <w:szCs w:val="20"/>
                <w:lang w:val="kk-KZ"/>
              </w:rPr>
              <w:t>эмпирикалық зерттеу мәліметтерімен бекемдей алады.</w:t>
            </w:r>
          </w:p>
        </w:tc>
        <w:tc>
          <w:tcPr>
            <w:tcW w:w="3540" w:type="dxa"/>
            <w:tcBorders>
              <w:top w:val="single" w:color="auto" w:sz="6" w:space="0"/>
              <w:left w:val="single" w:color="auto" w:sz="6" w:space="0"/>
              <w:bottom w:val="single" w:color="auto" w:sz="6" w:space="0"/>
              <w:right w:val="single" w:color="auto" w:sz="6" w:space="0"/>
            </w:tcBorders>
          </w:tcPr>
          <w:p w14:paraId="43BE19B6">
            <w:pPr>
              <w:pStyle w:val="21"/>
              <w:spacing w:before="0" w:beforeAutospacing="0" w:after="0" w:afterAutospacing="0"/>
              <w:textAlignment w:val="baseline"/>
              <w:rPr>
                <w:sz w:val="20"/>
                <w:szCs w:val="20"/>
                <w:lang w:val="kk-KZ"/>
              </w:rPr>
            </w:pPr>
            <w:r>
              <w:rPr>
                <w:sz w:val="20"/>
                <w:szCs w:val="20"/>
                <w:lang w:val="kk-KZ"/>
              </w:rPr>
              <w:t>Студент  мемлекетіміздің ғылым мен білімді өркендетуінің жол картасын терең  зерделеуге әлеуеті жетіңкіремейді. Эмпирикалық</w:t>
            </w:r>
          </w:p>
          <w:p w14:paraId="6EED297D">
            <w:pPr>
              <w:pStyle w:val="21"/>
              <w:spacing w:before="0" w:beforeAutospacing="0" w:after="0" w:afterAutospacing="0"/>
              <w:textAlignment w:val="baseline"/>
              <w:rPr>
                <w:sz w:val="20"/>
                <w:szCs w:val="20"/>
                <w:lang w:val="kk-KZ"/>
              </w:rPr>
            </w:pPr>
            <w:r>
              <w:rPr>
                <w:sz w:val="20"/>
                <w:szCs w:val="20"/>
                <w:lang w:val="kk-KZ"/>
              </w:rPr>
              <w:t xml:space="preserve">зерттеулер нәтижелерін тиісті жерінде ұтымды қолдана алмайды.  </w:t>
            </w:r>
          </w:p>
        </w:tc>
        <w:tc>
          <w:tcPr>
            <w:tcW w:w="3390" w:type="dxa"/>
            <w:tcBorders>
              <w:top w:val="single" w:color="auto" w:sz="6" w:space="0"/>
              <w:left w:val="single" w:color="auto" w:sz="6" w:space="0"/>
              <w:bottom w:val="single" w:color="auto" w:sz="6" w:space="0"/>
              <w:right w:val="single" w:color="auto" w:sz="6" w:space="0"/>
            </w:tcBorders>
          </w:tcPr>
          <w:p w14:paraId="1B5DA077">
            <w:pPr>
              <w:pStyle w:val="21"/>
              <w:spacing w:before="0" w:beforeAutospacing="0" w:after="0" w:afterAutospacing="0"/>
              <w:textAlignment w:val="baseline"/>
              <w:rPr>
                <w:rStyle w:val="45"/>
                <w:sz w:val="20"/>
                <w:szCs w:val="20"/>
                <w:lang w:val="kk-KZ"/>
              </w:rPr>
            </w:pPr>
            <w:r>
              <w:rPr>
                <w:rStyle w:val="45"/>
                <w:sz w:val="20"/>
                <w:szCs w:val="20"/>
                <w:lang w:val="kk-KZ"/>
              </w:rPr>
              <w:t xml:space="preserve">Студенттың заманалы мультимедиалық  теориялар үдерісінен, медиакеңістіктегі өзгерістерден  хабары шамалы.  Конвергенттік практикамен байлансы жоқ. </w:t>
            </w:r>
          </w:p>
          <w:p w14:paraId="71E1B90A">
            <w:pPr>
              <w:pStyle w:val="21"/>
              <w:spacing w:before="0" w:beforeAutospacing="0" w:after="0" w:afterAutospacing="0"/>
              <w:textAlignment w:val="baseline"/>
              <w:rPr>
                <w:sz w:val="20"/>
                <w:szCs w:val="20"/>
                <w:lang w:val="kk-KZ"/>
              </w:rPr>
            </w:pPr>
            <w:r>
              <w:rPr>
                <w:rStyle w:val="45"/>
                <w:sz w:val="20"/>
                <w:szCs w:val="20"/>
                <w:lang w:val="kk-KZ"/>
              </w:rPr>
              <w:t>Эмпирикалық зерттеулерді  ішнара пайдаланады  немесе мүлдем қолданбайды. </w:t>
            </w:r>
            <w:r>
              <w:rPr>
                <w:rStyle w:val="46"/>
                <w:sz w:val="20"/>
                <w:szCs w:val="20"/>
                <w:lang w:val="kk-KZ"/>
              </w:rPr>
              <w:t> </w:t>
            </w:r>
          </w:p>
        </w:tc>
      </w:tr>
      <w:tr w14:paraId="1DFFD7BB">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2990D027">
            <w:pPr>
              <w:pStyle w:val="21"/>
              <w:spacing w:before="0" w:beforeAutospacing="0" w:after="0" w:afterAutospacing="0"/>
              <w:textAlignment w:val="baseline"/>
              <w:rPr>
                <w:b/>
                <w:bCs/>
                <w:sz w:val="20"/>
                <w:szCs w:val="20"/>
                <w:lang w:val="kk-KZ"/>
              </w:rPr>
            </w:pPr>
            <w:r>
              <w:rPr>
                <w:rStyle w:val="46"/>
                <w:b/>
                <w:bCs/>
                <w:sz w:val="20"/>
                <w:szCs w:val="20"/>
                <w:lang w:val="kk-KZ"/>
              </w:rPr>
              <w:t>Ұстаным саясаты  немесе</w:t>
            </w:r>
            <w:r>
              <w:rPr>
                <w:rStyle w:val="46"/>
                <w:b/>
                <w:bCs/>
                <w:sz w:val="20"/>
                <w:szCs w:val="20"/>
              </w:rPr>
              <w:t xml:space="preserve"> п</w:t>
            </w:r>
            <w:r>
              <w:rPr>
                <w:rStyle w:val="46"/>
                <w:b/>
                <w:bCs/>
                <w:sz w:val="20"/>
                <w:szCs w:val="20"/>
                <w:lang w:val="kk-KZ"/>
              </w:rPr>
              <w:t>рактикалық ұсынымд</w:t>
            </w:r>
            <w:r>
              <w:rPr>
                <w:rStyle w:val="46"/>
                <w:b/>
                <w:bCs/>
                <w:sz w:val="20"/>
                <w:szCs w:val="20"/>
              </w:rPr>
              <w:t xml:space="preserve">ар / </w:t>
            </w:r>
            <w:r>
              <w:rPr>
                <w:rStyle w:val="46"/>
                <w:b/>
                <w:bCs/>
                <w:sz w:val="20"/>
                <w:szCs w:val="20"/>
                <w:lang w:val="kk-KZ"/>
              </w:rPr>
              <w:t>ұсыныстар</w:t>
            </w:r>
            <w:r>
              <w:rPr>
                <w:rStyle w:val="46"/>
                <w:b/>
                <w:bCs/>
                <w:sz w:val="20"/>
                <w:szCs w:val="20"/>
              </w:rPr>
              <w:t> </w:t>
            </w:r>
          </w:p>
        </w:tc>
        <w:tc>
          <w:tcPr>
            <w:tcW w:w="2835" w:type="dxa"/>
            <w:tcBorders>
              <w:top w:val="single" w:color="auto" w:sz="6" w:space="0"/>
              <w:left w:val="single" w:color="auto" w:sz="6" w:space="0"/>
              <w:bottom w:val="single" w:color="auto" w:sz="6" w:space="0"/>
              <w:right w:val="single" w:color="auto" w:sz="6" w:space="0"/>
            </w:tcBorders>
          </w:tcPr>
          <w:p w14:paraId="338E3B6A">
            <w:pPr>
              <w:pStyle w:val="21"/>
              <w:spacing w:before="0" w:beforeAutospacing="0" w:after="0" w:afterAutospacing="0"/>
              <w:textAlignment w:val="baseline"/>
              <w:rPr>
                <w:sz w:val="20"/>
                <w:szCs w:val="20"/>
                <w:lang w:val="kk-KZ"/>
              </w:rPr>
            </w:pPr>
            <w:r>
              <w:rPr>
                <w:rStyle w:val="46"/>
                <w:sz w:val="20"/>
                <w:szCs w:val="20"/>
                <w:lang w:val="kk-KZ"/>
              </w:rPr>
              <w:t xml:space="preserve">Студент  тарапынан білім беру бағдарламасына қатысты сындарлы ұсыныстар айтылады. Ол ұсынымдарды жүзеге асыру жолдары алға тартылады. </w:t>
            </w:r>
          </w:p>
        </w:tc>
        <w:tc>
          <w:tcPr>
            <w:tcW w:w="2685" w:type="dxa"/>
            <w:tcBorders>
              <w:top w:val="single" w:color="auto" w:sz="6" w:space="0"/>
              <w:left w:val="single" w:color="auto" w:sz="6" w:space="0"/>
              <w:bottom w:val="single" w:color="auto" w:sz="6" w:space="0"/>
              <w:right w:val="single" w:color="auto" w:sz="6" w:space="0"/>
            </w:tcBorders>
          </w:tcPr>
          <w:p w14:paraId="728A23C7">
            <w:pPr>
              <w:pStyle w:val="21"/>
              <w:spacing w:before="0" w:beforeAutospacing="0" w:after="0" w:afterAutospacing="0"/>
              <w:textAlignment w:val="baseline"/>
              <w:rPr>
                <w:sz w:val="20"/>
                <w:szCs w:val="20"/>
                <w:lang w:val="kk-KZ"/>
              </w:rPr>
            </w:pPr>
            <w:r>
              <w:rPr>
                <w:rStyle w:val="45"/>
                <w:sz w:val="20"/>
                <w:szCs w:val="20"/>
                <w:lang w:val="kk-KZ"/>
              </w:rPr>
              <w:t xml:space="preserve">Студент өзінің теориялық және практикалық  білім дәрежесіне сәйкес көкейге қонарлық  кейбір ұсыныстарды ортаға салады. </w:t>
            </w:r>
          </w:p>
        </w:tc>
        <w:tc>
          <w:tcPr>
            <w:tcW w:w="3540" w:type="dxa"/>
            <w:tcBorders>
              <w:top w:val="single" w:color="auto" w:sz="6" w:space="0"/>
              <w:left w:val="single" w:color="auto" w:sz="6" w:space="0"/>
              <w:bottom w:val="single" w:color="auto" w:sz="6" w:space="0"/>
              <w:right w:val="single" w:color="auto" w:sz="6" w:space="0"/>
            </w:tcBorders>
          </w:tcPr>
          <w:p w14:paraId="388B7411">
            <w:pPr>
              <w:pStyle w:val="21"/>
              <w:spacing w:before="0" w:beforeAutospacing="0" w:after="0" w:afterAutospacing="0"/>
              <w:textAlignment w:val="baseline"/>
              <w:rPr>
                <w:sz w:val="20"/>
                <w:szCs w:val="20"/>
                <w:lang w:val="kk-KZ"/>
              </w:rPr>
            </w:pPr>
            <w:r>
              <w:rPr>
                <w:sz w:val="20"/>
                <w:szCs w:val="20"/>
                <w:lang w:val="kk-KZ"/>
              </w:rPr>
              <w:t>Студенттың теориялық және практикалық ұсыныстары халықаралық  ашылымдарды қайталайды. Ұсынымдарының мән-маңызы жоғары  емес, мұқият талдауға құрылмаған.</w:t>
            </w:r>
          </w:p>
        </w:tc>
        <w:tc>
          <w:tcPr>
            <w:tcW w:w="3390" w:type="dxa"/>
            <w:tcBorders>
              <w:top w:val="single" w:color="auto" w:sz="6" w:space="0"/>
              <w:left w:val="single" w:color="auto" w:sz="6" w:space="0"/>
              <w:bottom w:val="single" w:color="auto" w:sz="6" w:space="0"/>
              <w:right w:val="single" w:color="auto" w:sz="6" w:space="0"/>
            </w:tcBorders>
          </w:tcPr>
          <w:p w14:paraId="58F083DF">
            <w:pPr>
              <w:pStyle w:val="21"/>
              <w:spacing w:before="0" w:beforeAutospacing="0" w:after="0" w:afterAutospacing="0"/>
              <w:textAlignment w:val="baseline"/>
              <w:rPr>
                <w:sz w:val="20"/>
                <w:szCs w:val="20"/>
                <w:lang w:val="kk-KZ"/>
              </w:rPr>
            </w:pPr>
            <w:r>
              <w:rPr>
                <w:sz w:val="20"/>
                <w:szCs w:val="20"/>
                <w:lang w:val="kk-KZ"/>
              </w:rPr>
              <w:t xml:space="preserve">Студенттың іскерлік, қолданбалық  ұсыныстары аз немесе мүлдем жоқ. Теориялық және практикалық ұсынымдарының деңгейі төмен. </w:t>
            </w:r>
          </w:p>
        </w:tc>
      </w:tr>
      <w:tr w14:paraId="08ABE421">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300" w:hRule="atLeast"/>
        </w:trPr>
        <w:tc>
          <w:tcPr>
            <w:tcW w:w="2535" w:type="dxa"/>
            <w:tcBorders>
              <w:top w:val="single" w:color="auto" w:sz="6" w:space="0"/>
              <w:left w:val="single" w:color="auto" w:sz="6" w:space="0"/>
              <w:bottom w:val="single" w:color="auto" w:sz="6" w:space="0"/>
              <w:right w:val="single" w:color="auto" w:sz="6" w:space="0"/>
            </w:tcBorders>
          </w:tcPr>
          <w:p w14:paraId="7B03F2FA">
            <w:pPr>
              <w:pStyle w:val="21"/>
              <w:spacing w:before="0" w:beforeAutospacing="0" w:after="0" w:afterAutospacing="0"/>
              <w:textAlignment w:val="baseline"/>
              <w:rPr>
                <w:sz w:val="20"/>
                <w:szCs w:val="20"/>
                <w:lang w:val="kk-KZ"/>
              </w:rPr>
            </w:pPr>
            <w:r>
              <w:rPr>
                <w:rStyle w:val="45"/>
                <w:b/>
                <w:bCs/>
                <w:sz w:val="20"/>
                <w:szCs w:val="20"/>
                <w:lang w:val="kk-KZ"/>
              </w:rPr>
              <w:t>Жазу, </w:t>
            </w:r>
            <w:r>
              <w:rPr>
                <w:rStyle w:val="45"/>
                <w:sz w:val="20"/>
                <w:szCs w:val="20"/>
                <w:lang w:val="kk-KZ"/>
              </w:rPr>
              <w:t> </w:t>
            </w:r>
            <w:r>
              <w:rPr>
                <w:rStyle w:val="46"/>
                <w:sz w:val="20"/>
                <w:szCs w:val="20"/>
                <w:lang w:val="kk-KZ"/>
              </w:rPr>
              <w:t> </w:t>
            </w:r>
          </w:p>
          <w:p w14:paraId="618D5D0D">
            <w:pPr>
              <w:pStyle w:val="21"/>
              <w:spacing w:before="0" w:beforeAutospacing="0" w:after="0" w:afterAutospacing="0"/>
              <w:textAlignment w:val="baseline"/>
              <w:rPr>
                <w:sz w:val="20"/>
                <w:szCs w:val="20"/>
                <w:lang w:val="kk-KZ"/>
              </w:rPr>
            </w:pPr>
            <w:r>
              <w:rPr>
                <w:rStyle w:val="45"/>
                <w:b/>
                <w:bCs/>
                <w:sz w:val="20"/>
                <w:szCs w:val="20"/>
                <w:lang w:val="kk-KZ"/>
              </w:rPr>
              <w:t xml:space="preserve">АРА style </w:t>
            </w:r>
            <w:r>
              <w:rPr>
                <w:rFonts w:ascii="Arial" w:hAnsi="Arial" w:cs="Arial"/>
                <w:color w:val="4D5156"/>
                <w:sz w:val="20"/>
                <w:szCs w:val="20"/>
                <w:shd w:val="clear" w:color="auto" w:fill="FFFFFF"/>
                <w:lang w:val="kk-KZ"/>
              </w:rPr>
              <w:t> </w:t>
            </w:r>
            <w:r>
              <w:rPr>
                <w:color w:val="000000" w:themeColor="text1"/>
                <w:sz w:val="20"/>
                <w:szCs w:val="20"/>
                <w:shd w:val="clear" w:color="auto" w:fill="FFFFFF"/>
                <w:lang w:val="kk-KZ"/>
                <w14:textFill>
                  <w14:solidFill>
                    <w14:schemeClr w14:val="tx1"/>
                  </w14:solidFill>
                </w14:textFill>
              </w:rPr>
              <w:t>(Академиялық жұмысты Америка психологтары ассоциациясы жасаған  пішінде көрнекілендіру</w:t>
            </w:r>
            <w:r>
              <w:rPr>
                <w:rStyle w:val="46"/>
                <w:color w:val="000000" w:themeColor="text1"/>
                <w:sz w:val="20"/>
                <w:szCs w:val="20"/>
                <w:lang w:val="kk-KZ"/>
                <w14:textFill>
                  <w14:solidFill>
                    <w14:schemeClr w14:val="tx1"/>
                  </w14:solidFill>
                </w14:textFill>
              </w:rPr>
              <w:t>)</w:t>
            </w:r>
          </w:p>
        </w:tc>
        <w:tc>
          <w:tcPr>
            <w:tcW w:w="2835" w:type="dxa"/>
            <w:tcBorders>
              <w:top w:val="single" w:color="auto" w:sz="6" w:space="0"/>
              <w:left w:val="single" w:color="auto" w:sz="6" w:space="0"/>
              <w:bottom w:val="single" w:color="auto" w:sz="6" w:space="0"/>
              <w:right w:val="single" w:color="auto" w:sz="6" w:space="0"/>
            </w:tcBorders>
          </w:tcPr>
          <w:p w14:paraId="07379BDC">
            <w:pPr>
              <w:pStyle w:val="21"/>
              <w:spacing w:before="0" w:beforeAutospacing="0" w:after="0" w:afterAutospacing="0"/>
              <w:textAlignment w:val="baseline"/>
              <w:rPr>
                <w:sz w:val="20"/>
                <w:szCs w:val="20"/>
                <w:lang w:val="kk-KZ"/>
              </w:rPr>
            </w:pPr>
            <w:r>
              <w:rPr>
                <w:rStyle w:val="45"/>
                <w:sz w:val="20"/>
                <w:szCs w:val="20"/>
                <w:lang w:val="kk-KZ"/>
              </w:rPr>
              <w:t>Ой айқындығы, пікір нақтылығы және жазу сауаттылығы барынша бедерлі. APA style-ды (академиялық жұмысты көрнекілендіру формасын) қатаң  ұстанады.</w:t>
            </w:r>
          </w:p>
        </w:tc>
        <w:tc>
          <w:tcPr>
            <w:tcW w:w="2685" w:type="dxa"/>
            <w:tcBorders>
              <w:top w:val="single" w:color="auto" w:sz="6" w:space="0"/>
              <w:left w:val="single" w:color="auto" w:sz="6" w:space="0"/>
              <w:bottom w:val="single" w:color="auto" w:sz="6" w:space="0"/>
              <w:right w:val="single" w:color="auto" w:sz="6" w:space="0"/>
            </w:tcBorders>
          </w:tcPr>
          <w:p w14:paraId="7B62FC1E">
            <w:pPr>
              <w:pStyle w:val="21"/>
              <w:spacing w:before="0" w:beforeAutospacing="0" w:after="0" w:afterAutospacing="0"/>
              <w:textAlignment w:val="baseline"/>
              <w:rPr>
                <w:sz w:val="20"/>
                <w:szCs w:val="20"/>
              </w:rPr>
            </w:pPr>
            <w:r>
              <w:rPr>
                <w:rStyle w:val="45"/>
                <w:sz w:val="20"/>
                <w:szCs w:val="20"/>
                <w:lang w:val="kk-KZ"/>
              </w:rPr>
              <w:t xml:space="preserve">Жөн-жоба  дұрыстығы, нақтылығы және тренд айқындығы байқалады.  . </w:t>
            </w:r>
            <w:r>
              <w:rPr>
                <w:rStyle w:val="45"/>
                <w:sz w:val="20"/>
                <w:szCs w:val="20"/>
              </w:rPr>
              <w:t>Нег</w:t>
            </w:r>
            <w:r>
              <w:rPr>
                <w:rStyle w:val="45"/>
                <w:sz w:val="20"/>
                <w:szCs w:val="20"/>
                <w:lang w:val="kk-KZ"/>
              </w:rPr>
              <w:t>ізінен</w:t>
            </w:r>
            <w:r>
              <w:rPr>
                <w:rStyle w:val="45"/>
                <w:sz w:val="20"/>
                <w:szCs w:val="20"/>
              </w:rPr>
              <w:t xml:space="preserve"> APA </w:t>
            </w:r>
            <w:r>
              <w:rPr>
                <w:rStyle w:val="45"/>
                <w:sz w:val="20"/>
                <w:szCs w:val="20"/>
                <w:lang w:val="en-US"/>
              </w:rPr>
              <w:t>style</w:t>
            </w:r>
            <w:r>
              <w:rPr>
                <w:rStyle w:val="45"/>
                <w:sz w:val="20"/>
                <w:szCs w:val="20"/>
              </w:rPr>
              <w:t>-</w:t>
            </w:r>
            <w:r>
              <w:rPr>
                <w:rStyle w:val="45"/>
                <w:sz w:val="20"/>
                <w:szCs w:val="20"/>
                <w:lang w:val="kk-KZ"/>
              </w:rPr>
              <w:t xml:space="preserve">ды </w:t>
            </w:r>
            <w:r>
              <w:rPr>
                <w:rStyle w:val="45"/>
                <w:sz w:val="20"/>
                <w:szCs w:val="20"/>
              </w:rPr>
              <w:t>ұ</w:t>
            </w:r>
            <w:r>
              <w:rPr>
                <w:rStyle w:val="45"/>
                <w:sz w:val="20"/>
                <w:szCs w:val="20"/>
                <w:lang w:val="kk-KZ"/>
              </w:rPr>
              <w:t>станады</w:t>
            </w:r>
            <w:r>
              <w:rPr>
                <w:rStyle w:val="45"/>
                <w:sz w:val="20"/>
                <w:szCs w:val="20"/>
              </w:rPr>
              <w:t>.</w:t>
            </w:r>
          </w:p>
        </w:tc>
        <w:tc>
          <w:tcPr>
            <w:tcW w:w="3540" w:type="dxa"/>
            <w:tcBorders>
              <w:top w:val="single" w:color="auto" w:sz="6" w:space="0"/>
              <w:left w:val="single" w:color="auto" w:sz="6" w:space="0"/>
              <w:bottom w:val="single" w:color="auto" w:sz="6" w:space="0"/>
              <w:right w:val="single" w:color="auto" w:sz="6" w:space="0"/>
            </w:tcBorders>
          </w:tcPr>
          <w:p w14:paraId="1F6F09C1">
            <w:pPr>
              <w:pStyle w:val="21"/>
              <w:spacing w:before="0" w:beforeAutospacing="0" w:after="0" w:afterAutospacing="0"/>
              <w:textAlignment w:val="baseline"/>
              <w:rPr>
                <w:sz w:val="20"/>
                <w:szCs w:val="20"/>
                <w:lang w:val="kk-KZ"/>
              </w:rPr>
            </w:pPr>
            <w:r>
              <w:rPr>
                <w:rStyle w:val="46"/>
                <w:sz w:val="20"/>
                <w:szCs w:val="20"/>
                <w:lang w:val="kk-KZ"/>
              </w:rPr>
              <w:t xml:space="preserve">Ой айтуда бірқатар мүдіріс  бар, анықтық жетіспейді. </w:t>
            </w:r>
            <w:r>
              <w:rPr>
                <w:rStyle w:val="45"/>
                <w:sz w:val="20"/>
                <w:szCs w:val="20"/>
                <w:lang w:val="kk-KZ"/>
              </w:rPr>
              <w:t xml:space="preserve">APA style-ды </w:t>
            </w:r>
            <w:r>
              <w:rPr>
                <w:rStyle w:val="46"/>
                <w:sz w:val="20"/>
                <w:szCs w:val="20"/>
                <w:lang w:val="kk-KZ"/>
              </w:rPr>
              <w:t>ұстануда да қателіктер ұшырасады.</w:t>
            </w:r>
          </w:p>
        </w:tc>
        <w:tc>
          <w:tcPr>
            <w:tcW w:w="3390" w:type="dxa"/>
            <w:tcBorders>
              <w:top w:val="single" w:color="auto" w:sz="6" w:space="0"/>
              <w:left w:val="single" w:color="auto" w:sz="6" w:space="0"/>
              <w:bottom w:val="single" w:color="auto" w:sz="6" w:space="0"/>
              <w:right w:val="single" w:color="auto" w:sz="6" w:space="0"/>
            </w:tcBorders>
          </w:tcPr>
          <w:p w14:paraId="01D5F886">
            <w:pPr>
              <w:pStyle w:val="21"/>
              <w:spacing w:before="0" w:beforeAutospacing="0" w:after="0" w:afterAutospacing="0"/>
              <w:textAlignment w:val="baseline"/>
              <w:rPr>
                <w:sz w:val="20"/>
                <w:szCs w:val="20"/>
                <w:lang w:val="kk-KZ"/>
              </w:rPr>
            </w:pPr>
            <w:r>
              <w:rPr>
                <w:rStyle w:val="46"/>
                <w:sz w:val="20"/>
                <w:szCs w:val="20"/>
                <w:lang w:val="kk-KZ"/>
              </w:rPr>
              <w:t xml:space="preserve">Ойы бұлыңғыр, пікірі түсініксіз, мазмұны жұтаң. </w:t>
            </w:r>
            <w:r>
              <w:rPr>
                <w:rStyle w:val="45"/>
                <w:sz w:val="20"/>
                <w:szCs w:val="20"/>
                <w:lang w:val="kk-KZ"/>
              </w:rPr>
              <w:t>APA style-ды</w:t>
            </w:r>
            <w:r>
              <w:rPr>
                <w:rStyle w:val="46"/>
                <w:sz w:val="20"/>
                <w:szCs w:val="20"/>
                <w:lang w:val="kk-KZ"/>
              </w:rPr>
              <w:t xml:space="preserve"> ұстануда қателік көп. </w:t>
            </w:r>
          </w:p>
        </w:tc>
      </w:tr>
    </w:tbl>
    <w:p w14:paraId="0A7BD729">
      <w:pPr>
        <w:rPr>
          <w:sz w:val="20"/>
          <w:szCs w:val="20"/>
          <w:lang w:val="kk-KZ"/>
        </w:rPr>
      </w:pPr>
    </w:p>
    <w:sectPr>
      <w:pgSz w:w="16838" w:h="11906" w:orient="landscape"/>
      <w:pgMar w:top="850" w:right="1418" w:bottom="1701" w:left="568" w:header="708" w:footer="708" w:gutter="0"/>
      <w:pgNumType w:start="1"/>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Kz Times New Roman">
    <w:altName w:val="Times New Roman"/>
    <w:panose1 w:val="00000000000000000000"/>
    <w:charset w:val="CC"/>
    <w:family w:val="roman"/>
    <w:pitch w:val="default"/>
    <w:sig w:usb0="00000000" w:usb1="00000000" w:usb2="00000028" w:usb3="00000000" w:csb0="000001F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Cambria">
    <w:panose1 w:val="02040503050406030204"/>
    <w:charset w:val="00"/>
    <w:family w:val="auto"/>
    <w:pitch w:val="default"/>
    <w:sig w:usb0="E00006FF" w:usb1="420024FF" w:usb2="02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hideSpellingErrors/>
  <w:hideGrammaticalErrors/>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4DE6"/>
    <w:rsid w:val="000009B6"/>
    <w:rsid w:val="00000E31"/>
    <w:rsid w:val="00001D00"/>
    <w:rsid w:val="000023AC"/>
    <w:rsid w:val="0000266D"/>
    <w:rsid w:val="00003C69"/>
    <w:rsid w:val="00010FAE"/>
    <w:rsid w:val="0001583E"/>
    <w:rsid w:val="00021CB8"/>
    <w:rsid w:val="00023D8E"/>
    <w:rsid w:val="00024786"/>
    <w:rsid w:val="0003132B"/>
    <w:rsid w:val="00033886"/>
    <w:rsid w:val="00033BCF"/>
    <w:rsid w:val="00035CC8"/>
    <w:rsid w:val="00051A37"/>
    <w:rsid w:val="000544CE"/>
    <w:rsid w:val="00057983"/>
    <w:rsid w:val="00057ECB"/>
    <w:rsid w:val="0006202B"/>
    <w:rsid w:val="0006238E"/>
    <w:rsid w:val="00062B20"/>
    <w:rsid w:val="000634C4"/>
    <w:rsid w:val="00063C75"/>
    <w:rsid w:val="00064D9C"/>
    <w:rsid w:val="00065FCD"/>
    <w:rsid w:val="00070DE9"/>
    <w:rsid w:val="00072014"/>
    <w:rsid w:val="0007657C"/>
    <w:rsid w:val="00076BBA"/>
    <w:rsid w:val="00080984"/>
    <w:rsid w:val="00080FF0"/>
    <w:rsid w:val="0008541E"/>
    <w:rsid w:val="000936D2"/>
    <w:rsid w:val="000955E8"/>
    <w:rsid w:val="0009799E"/>
    <w:rsid w:val="00097DCE"/>
    <w:rsid w:val="000A30E3"/>
    <w:rsid w:val="000A447E"/>
    <w:rsid w:val="000A64C4"/>
    <w:rsid w:val="000A6617"/>
    <w:rsid w:val="000B228A"/>
    <w:rsid w:val="000B5268"/>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42CB"/>
    <w:rsid w:val="001A1046"/>
    <w:rsid w:val="001A4025"/>
    <w:rsid w:val="001A4B41"/>
    <w:rsid w:val="001A5411"/>
    <w:rsid w:val="001A6AA6"/>
    <w:rsid w:val="001A7302"/>
    <w:rsid w:val="001B06C3"/>
    <w:rsid w:val="001B0F79"/>
    <w:rsid w:val="001B44F9"/>
    <w:rsid w:val="001C095F"/>
    <w:rsid w:val="001C3867"/>
    <w:rsid w:val="001C3D29"/>
    <w:rsid w:val="001C497A"/>
    <w:rsid w:val="001C7E67"/>
    <w:rsid w:val="001D34DC"/>
    <w:rsid w:val="001D4997"/>
    <w:rsid w:val="001E1CC0"/>
    <w:rsid w:val="001E1E8B"/>
    <w:rsid w:val="001E3E27"/>
    <w:rsid w:val="001E724B"/>
    <w:rsid w:val="001F0AF5"/>
    <w:rsid w:val="001F3EDD"/>
    <w:rsid w:val="001F5F52"/>
    <w:rsid w:val="001F61C7"/>
    <w:rsid w:val="001F70AC"/>
    <w:rsid w:val="00200490"/>
    <w:rsid w:val="00203226"/>
    <w:rsid w:val="00206C25"/>
    <w:rsid w:val="00206E46"/>
    <w:rsid w:val="00207EC4"/>
    <w:rsid w:val="00216100"/>
    <w:rsid w:val="002162C1"/>
    <w:rsid w:val="0022258E"/>
    <w:rsid w:val="0022591E"/>
    <w:rsid w:val="00227CD1"/>
    <w:rsid w:val="00227FC8"/>
    <w:rsid w:val="00231489"/>
    <w:rsid w:val="00234D7A"/>
    <w:rsid w:val="002506A9"/>
    <w:rsid w:val="00252D22"/>
    <w:rsid w:val="00254B0E"/>
    <w:rsid w:val="00261901"/>
    <w:rsid w:val="00263470"/>
    <w:rsid w:val="00265195"/>
    <w:rsid w:val="002668F7"/>
    <w:rsid w:val="00267229"/>
    <w:rsid w:val="00276366"/>
    <w:rsid w:val="002770D3"/>
    <w:rsid w:val="00281828"/>
    <w:rsid w:val="00282829"/>
    <w:rsid w:val="00283913"/>
    <w:rsid w:val="0028456C"/>
    <w:rsid w:val="00286D6F"/>
    <w:rsid w:val="00287F31"/>
    <w:rsid w:val="00290B20"/>
    <w:rsid w:val="00291353"/>
    <w:rsid w:val="00293057"/>
    <w:rsid w:val="00293058"/>
    <w:rsid w:val="00293184"/>
    <w:rsid w:val="002A021D"/>
    <w:rsid w:val="002A103A"/>
    <w:rsid w:val="002A47AE"/>
    <w:rsid w:val="002A5787"/>
    <w:rsid w:val="002A5F34"/>
    <w:rsid w:val="002A6C44"/>
    <w:rsid w:val="002A6DD3"/>
    <w:rsid w:val="002A740A"/>
    <w:rsid w:val="002B4684"/>
    <w:rsid w:val="002B5B04"/>
    <w:rsid w:val="002B69DB"/>
    <w:rsid w:val="002C05CD"/>
    <w:rsid w:val="002C0F20"/>
    <w:rsid w:val="002C1D33"/>
    <w:rsid w:val="002C3B2B"/>
    <w:rsid w:val="002C4C66"/>
    <w:rsid w:val="002C6116"/>
    <w:rsid w:val="002C79B4"/>
    <w:rsid w:val="002D47ED"/>
    <w:rsid w:val="002E28AC"/>
    <w:rsid w:val="002E6297"/>
    <w:rsid w:val="002E7B96"/>
    <w:rsid w:val="002F002D"/>
    <w:rsid w:val="002F1A09"/>
    <w:rsid w:val="002F2C36"/>
    <w:rsid w:val="002F4892"/>
    <w:rsid w:val="002F719E"/>
    <w:rsid w:val="002F7F65"/>
    <w:rsid w:val="0030037A"/>
    <w:rsid w:val="0030728E"/>
    <w:rsid w:val="00310C76"/>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A43"/>
    <w:rsid w:val="00373E69"/>
    <w:rsid w:val="00374626"/>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192"/>
    <w:rsid w:val="00410A74"/>
    <w:rsid w:val="00411073"/>
    <w:rsid w:val="0041235C"/>
    <w:rsid w:val="00417D93"/>
    <w:rsid w:val="00421B33"/>
    <w:rsid w:val="00422756"/>
    <w:rsid w:val="0042498E"/>
    <w:rsid w:val="004260D0"/>
    <w:rsid w:val="00426362"/>
    <w:rsid w:val="0043016B"/>
    <w:rsid w:val="00430635"/>
    <w:rsid w:val="00430D42"/>
    <w:rsid w:val="0043137F"/>
    <w:rsid w:val="004314BD"/>
    <w:rsid w:val="00434B98"/>
    <w:rsid w:val="00441994"/>
    <w:rsid w:val="00443002"/>
    <w:rsid w:val="00444557"/>
    <w:rsid w:val="004460A7"/>
    <w:rsid w:val="0045560C"/>
    <w:rsid w:val="00455784"/>
    <w:rsid w:val="00457207"/>
    <w:rsid w:val="004637B8"/>
    <w:rsid w:val="00467360"/>
    <w:rsid w:val="0047041B"/>
    <w:rsid w:val="00470429"/>
    <w:rsid w:val="00470BEA"/>
    <w:rsid w:val="00471A80"/>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B6480"/>
    <w:rsid w:val="004C6373"/>
    <w:rsid w:val="004C6A23"/>
    <w:rsid w:val="004D1D6C"/>
    <w:rsid w:val="004D4F2C"/>
    <w:rsid w:val="004D60BC"/>
    <w:rsid w:val="004E11CF"/>
    <w:rsid w:val="004E7FA2"/>
    <w:rsid w:val="004F291E"/>
    <w:rsid w:val="004F3CB8"/>
    <w:rsid w:val="004F55A8"/>
    <w:rsid w:val="004F5EF4"/>
    <w:rsid w:val="004F690C"/>
    <w:rsid w:val="004F72CF"/>
    <w:rsid w:val="00501106"/>
    <w:rsid w:val="00501B29"/>
    <w:rsid w:val="005133C4"/>
    <w:rsid w:val="00517B82"/>
    <w:rsid w:val="00520D0A"/>
    <w:rsid w:val="00522C00"/>
    <w:rsid w:val="00530C39"/>
    <w:rsid w:val="005326DC"/>
    <w:rsid w:val="005337E5"/>
    <w:rsid w:val="00533B39"/>
    <w:rsid w:val="0053541C"/>
    <w:rsid w:val="00535DED"/>
    <w:rsid w:val="005377A9"/>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C0EF6"/>
    <w:rsid w:val="005C1811"/>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31E"/>
    <w:rsid w:val="00662A00"/>
    <w:rsid w:val="00663E16"/>
    <w:rsid w:val="00664F35"/>
    <w:rsid w:val="00665224"/>
    <w:rsid w:val="00665736"/>
    <w:rsid w:val="00665B00"/>
    <w:rsid w:val="00665FD2"/>
    <w:rsid w:val="006729A7"/>
    <w:rsid w:val="00672AE4"/>
    <w:rsid w:val="00674512"/>
    <w:rsid w:val="00675424"/>
    <w:rsid w:val="00676F35"/>
    <w:rsid w:val="00677687"/>
    <w:rsid w:val="00681072"/>
    <w:rsid w:val="00683317"/>
    <w:rsid w:val="006859C8"/>
    <w:rsid w:val="00685FBA"/>
    <w:rsid w:val="00694E94"/>
    <w:rsid w:val="0069629C"/>
    <w:rsid w:val="00697944"/>
    <w:rsid w:val="006A5501"/>
    <w:rsid w:val="006A6C8C"/>
    <w:rsid w:val="006A7FC8"/>
    <w:rsid w:val="006B1CE2"/>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63DB"/>
    <w:rsid w:val="00720B12"/>
    <w:rsid w:val="00720F68"/>
    <w:rsid w:val="00723DFF"/>
    <w:rsid w:val="0072577B"/>
    <w:rsid w:val="007271BF"/>
    <w:rsid w:val="00727D3F"/>
    <w:rsid w:val="00731731"/>
    <w:rsid w:val="00731EB4"/>
    <w:rsid w:val="00736457"/>
    <w:rsid w:val="00740908"/>
    <w:rsid w:val="00741818"/>
    <w:rsid w:val="007451BB"/>
    <w:rsid w:val="0074666D"/>
    <w:rsid w:val="00750D6B"/>
    <w:rsid w:val="00752D2A"/>
    <w:rsid w:val="0075375A"/>
    <w:rsid w:val="00753B50"/>
    <w:rsid w:val="00755256"/>
    <w:rsid w:val="00755C96"/>
    <w:rsid w:val="00756F4E"/>
    <w:rsid w:val="00757123"/>
    <w:rsid w:val="00762F28"/>
    <w:rsid w:val="0076487E"/>
    <w:rsid w:val="00774684"/>
    <w:rsid w:val="00775307"/>
    <w:rsid w:val="0077543C"/>
    <w:rsid w:val="00776EA5"/>
    <w:rsid w:val="0078340B"/>
    <w:rsid w:val="0078571F"/>
    <w:rsid w:val="00785FEE"/>
    <w:rsid w:val="00787D95"/>
    <w:rsid w:val="007928EB"/>
    <w:rsid w:val="00792E68"/>
    <w:rsid w:val="007964B1"/>
    <w:rsid w:val="00796885"/>
    <w:rsid w:val="007A26C4"/>
    <w:rsid w:val="007A35E9"/>
    <w:rsid w:val="007A3AA3"/>
    <w:rsid w:val="007A4C24"/>
    <w:rsid w:val="007A68F5"/>
    <w:rsid w:val="007B0082"/>
    <w:rsid w:val="007B696B"/>
    <w:rsid w:val="007B6A6C"/>
    <w:rsid w:val="007B6B24"/>
    <w:rsid w:val="007C220D"/>
    <w:rsid w:val="007C3AF9"/>
    <w:rsid w:val="007D5664"/>
    <w:rsid w:val="007E0086"/>
    <w:rsid w:val="007E00B4"/>
    <w:rsid w:val="007E2188"/>
    <w:rsid w:val="007E2E2D"/>
    <w:rsid w:val="007E2E9C"/>
    <w:rsid w:val="007E6FAD"/>
    <w:rsid w:val="007E78D3"/>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37094"/>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0594C"/>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609B"/>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A02A85"/>
    <w:rsid w:val="00A02F26"/>
    <w:rsid w:val="00A04790"/>
    <w:rsid w:val="00A06AE9"/>
    <w:rsid w:val="00A10160"/>
    <w:rsid w:val="00A119D4"/>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53B50"/>
    <w:rsid w:val="00A56E22"/>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C08"/>
    <w:rsid w:val="00AF327F"/>
    <w:rsid w:val="00AF62D6"/>
    <w:rsid w:val="00B04479"/>
    <w:rsid w:val="00B05314"/>
    <w:rsid w:val="00B057C0"/>
    <w:rsid w:val="00B10B69"/>
    <w:rsid w:val="00B143AA"/>
    <w:rsid w:val="00B16817"/>
    <w:rsid w:val="00B16EA4"/>
    <w:rsid w:val="00B20215"/>
    <w:rsid w:val="00B23A35"/>
    <w:rsid w:val="00B2541F"/>
    <w:rsid w:val="00B2590C"/>
    <w:rsid w:val="00B344A6"/>
    <w:rsid w:val="00B37BBB"/>
    <w:rsid w:val="00B40560"/>
    <w:rsid w:val="00B41B1D"/>
    <w:rsid w:val="00B43A2C"/>
    <w:rsid w:val="00B44E6D"/>
    <w:rsid w:val="00B47334"/>
    <w:rsid w:val="00B5095A"/>
    <w:rsid w:val="00B5382C"/>
    <w:rsid w:val="00B55B2B"/>
    <w:rsid w:val="00B5686A"/>
    <w:rsid w:val="00B60AA4"/>
    <w:rsid w:val="00B63078"/>
    <w:rsid w:val="00B651D1"/>
    <w:rsid w:val="00B67C9B"/>
    <w:rsid w:val="00B727B9"/>
    <w:rsid w:val="00B74F43"/>
    <w:rsid w:val="00B77F6B"/>
    <w:rsid w:val="00B817C0"/>
    <w:rsid w:val="00B81A6F"/>
    <w:rsid w:val="00B8414B"/>
    <w:rsid w:val="00B845E9"/>
    <w:rsid w:val="00B84624"/>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C002F1"/>
    <w:rsid w:val="00C037E1"/>
    <w:rsid w:val="00C03EF1"/>
    <w:rsid w:val="00C055D3"/>
    <w:rsid w:val="00C119D6"/>
    <w:rsid w:val="00C11E54"/>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45D8"/>
    <w:rsid w:val="00C96A05"/>
    <w:rsid w:val="00CA458D"/>
    <w:rsid w:val="00CA4B30"/>
    <w:rsid w:val="00CB3D99"/>
    <w:rsid w:val="00CB5A3B"/>
    <w:rsid w:val="00CB5ED6"/>
    <w:rsid w:val="00CC25BF"/>
    <w:rsid w:val="00CC2911"/>
    <w:rsid w:val="00CC59D8"/>
    <w:rsid w:val="00CC786B"/>
    <w:rsid w:val="00CD0573"/>
    <w:rsid w:val="00CD6445"/>
    <w:rsid w:val="00CD7587"/>
    <w:rsid w:val="00CE642C"/>
    <w:rsid w:val="00CF26E9"/>
    <w:rsid w:val="00CF275E"/>
    <w:rsid w:val="00CF4C45"/>
    <w:rsid w:val="00D0408D"/>
    <w:rsid w:val="00D045E1"/>
    <w:rsid w:val="00D05162"/>
    <w:rsid w:val="00D06B3C"/>
    <w:rsid w:val="00D07190"/>
    <w:rsid w:val="00D15291"/>
    <w:rsid w:val="00D16061"/>
    <w:rsid w:val="00D20199"/>
    <w:rsid w:val="00D204B8"/>
    <w:rsid w:val="00D2334A"/>
    <w:rsid w:val="00D30241"/>
    <w:rsid w:val="00D33690"/>
    <w:rsid w:val="00D356BA"/>
    <w:rsid w:val="00D36DBD"/>
    <w:rsid w:val="00D36E98"/>
    <w:rsid w:val="00D40411"/>
    <w:rsid w:val="00D42861"/>
    <w:rsid w:val="00D44327"/>
    <w:rsid w:val="00D4478E"/>
    <w:rsid w:val="00D534C1"/>
    <w:rsid w:val="00D56C50"/>
    <w:rsid w:val="00D6269D"/>
    <w:rsid w:val="00D62CCA"/>
    <w:rsid w:val="00D73188"/>
    <w:rsid w:val="00D82A1B"/>
    <w:rsid w:val="00D82B17"/>
    <w:rsid w:val="00D84611"/>
    <w:rsid w:val="00D85871"/>
    <w:rsid w:val="00D86236"/>
    <w:rsid w:val="00D90B92"/>
    <w:rsid w:val="00DA13F4"/>
    <w:rsid w:val="00DA2F7B"/>
    <w:rsid w:val="00DA782A"/>
    <w:rsid w:val="00DB06C9"/>
    <w:rsid w:val="00DB1F66"/>
    <w:rsid w:val="00DB29CC"/>
    <w:rsid w:val="00DB398B"/>
    <w:rsid w:val="00DB3F5E"/>
    <w:rsid w:val="00DB4D9C"/>
    <w:rsid w:val="00DB68C0"/>
    <w:rsid w:val="00DB76FD"/>
    <w:rsid w:val="00DC6EEA"/>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6B88"/>
    <w:rsid w:val="00E17B49"/>
    <w:rsid w:val="00E206A8"/>
    <w:rsid w:val="00E21CB7"/>
    <w:rsid w:val="00E24B76"/>
    <w:rsid w:val="00E25EB0"/>
    <w:rsid w:val="00E27026"/>
    <w:rsid w:val="00E319ED"/>
    <w:rsid w:val="00E32800"/>
    <w:rsid w:val="00E4280D"/>
    <w:rsid w:val="00E4282B"/>
    <w:rsid w:val="00E526F4"/>
    <w:rsid w:val="00E5557B"/>
    <w:rsid w:val="00E55C26"/>
    <w:rsid w:val="00E56DA6"/>
    <w:rsid w:val="00E56F4F"/>
    <w:rsid w:val="00E607F2"/>
    <w:rsid w:val="00E62139"/>
    <w:rsid w:val="00E65D52"/>
    <w:rsid w:val="00E70132"/>
    <w:rsid w:val="00E70542"/>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0698E"/>
    <w:rsid w:val="00F10360"/>
    <w:rsid w:val="00F13CFE"/>
    <w:rsid w:val="00F15560"/>
    <w:rsid w:val="00F15723"/>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0DE4"/>
    <w:rsid w:val="00F6159D"/>
    <w:rsid w:val="00F65683"/>
    <w:rsid w:val="00F662DA"/>
    <w:rsid w:val="00F67E30"/>
    <w:rsid w:val="00F71859"/>
    <w:rsid w:val="00F75921"/>
    <w:rsid w:val="00F76949"/>
    <w:rsid w:val="00F77664"/>
    <w:rsid w:val="00F80021"/>
    <w:rsid w:val="00F80213"/>
    <w:rsid w:val="00F8266D"/>
    <w:rsid w:val="00F8439E"/>
    <w:rsid w:val="00F84930"/>
    <w:rsid w:val="00F9769F"/>
    <w:rsid w:val="00FA73F3"/>
    <w:rsid w:val="00FB09ED"/>
    <w:rsid w:val="00FB11CB"/>
    <w:rsid w:val="00FB23B1"/>
    <w:rsid w:val="00FB3818"/>
    <w:rsid w:val="00FB3AEF"/>
    <w:rsid w:val="00FB3F2E"/>
    <w:rsid w:val="00FB7360"/>
    <w:rsid w:val="00FC031F"/>
    <w:rsid w:val="00FC1689"/>
    <w:rsid w:val="00FC411D"/>
    <w:rsid w:val="00FC6222"/>
    <w:rsid w:val="00FC6F3A"/>
    <w:rsid w:val="00FC7FD9"/>
    <w:rsid w:val="00FD0FA8"/>
    <w:rsid w:val="00FD34D0"/>
    <w:rsid w:val="00FD5DB5"/>
    <w:rsid w:val="00FD67A1"/>
    <w:rsid w:val="00FE0A8C"/>
    <w:rsid w:val="00FE6E28"/>
    <w:rsid w:val="0123016A"/>
    <w:rsid w:val="01314F01"/>
    <w:rsid w:val="032356B1"/>
    <w:rsid w:val="034CBD1B"/>
    <w:rsid w:val="035D9250"/>
    <w:rsid w:val="04599562"/>
    <w:rsid w:val="04C28066"/>
    <w:rsid w:val="05914531"/>
    <w:rsid w:val="06C1CBED"/>
    <w:rsid w:val="06ED47ED"/>
    <w:rsid w:val="07325F98"/>
    <w:rsid w:val="0734EF4E"/>
    <w:rsid w:val="079E0D8E"/>
    <w:rsid w:val="08384738"/>
    <w:rsid w:val="09611CF3"/>
    <w:rsid w:val="09E047C0"/>
    <w:rsid w:val="09F8D537"/>
    <w:rsid w:val="0A495019"/>
    <w:rsid w:val="0B860374"/>
    <w:rsid w:val="0BF82C31"/>
    <w:rsid w:val="0C7D670E"/>
    <w:rsid w:val="0EB3839F"/>
    <w:rsid w:val="0F484622"/>
    <w:rsid w:val="10AD196B"/>
    <w:rsid w:val="10BC4184"/>
    <w:rsid w:val="11AB7FAF"/>
    <w:rsid w:val="11FD2592"/>
    <w:rsid w:val="12576123"/>
    <w:rsid w:val="125F43E1"/>
    <w:rsid w:val="129BE8A3"/>
    <w:rsid w:val="12FE3439"/>
    <w:rsid w:val="131E3AE1"/>
    <w:rsid w:val="1410325B"/>
    <w:rsid w:val="14F26DA2"/>
    <w:rsid w:val="152587AA"/>
    <w:rsid w:val="15D802E3"/>
    <w:rsid w:val="16A85139"/>
    <w:rsid w:val="16A95E9E"/>
    <w:rsid w:val="18B8291A"/>
    <w:rsid w:val="18DE5F76"/>
    <w:rsid w:val="193C6EB2"/>
    <w:rsid w:val="198545D9"/>
    <w:rsid w:val="19F170E9"/>
    <w:rsid w:val="1A2997D1"/>
    <w:rsid w:val="1B116715"/>
    <w:rsid w:val="1B244787"/>
    <w:rsid w:val="1D1012BA"/>
    <w:rsid w:val="1DBE0159"/>
    <w:rsid w:val="1DCF3C77"/>
    <w:rsid w:val="1E1C0A55"/>
    <w:rsid w:val="1E233B73"/>
    <w:rsid w:val="1E36109D"/>
    <w:rsid w:val="1E6EE21C"/>
    <w:rsid w:val="1F4E07D1"/>
    <w:rsid w:val="1F502E6E"/>
    <w:rsid w:val="1F561C27"/>
    <w:rsid w:val="1F8DAA53"/>
    <w:rsid w:val="1FC66330"/>
    <w:rsid w:val="201B4930"/>
    <w:rsid w:val="2033565F"/>
    <w:rsid w:val="2055F844"/>
    <w:rsid w:val="223F443B"/>
    <w:rsid w:val="22ED485E"/>
    <w:rsid w:val="23325FCD"/>
    <w:rsid w:val="233649D3"/>
    <w:rsid w:val="2385AB47"/>
    <w:rsid w:val="23A11E84"/>
    <w:rsid w:val="23FF988E"/>
    <w:rsid w:val="24BE3CEE"/>
    <w:rsid w:val="24CDE4E8"/>
    <w:rsid w:val="2524677D"/>
    <w:rsid w:val="2592E249"/>
    <w:rsid w:val="259941BD"/>
    <w:rsid w:val="26185D90"/>
    <w:rsid w:val="264B61DF"/>
    <w:rsid w:val="2651396B"/>
    <w:rsid w:val="268D24CB"/>
    <w:rsid w:val="27493F03"/>
    <w:rsid w:val="28287CEE"/>
    <w:rsid w:val="2A85D01D"/>
    <w:rsid w:val="2ABF44AF"/>
    <w:rsid w:val="2B2341D4"/>
    <w:rsid w:val="2B562794"/>
    <w:rsid w:val="2C4A489D"/>
    <w:rsid w:val="2EB397FA"/>
    <w:rsid w:val="2F405B77"/>
    <w:rsid w:val="2F515AFD"/>
    <w:rsid w:val="30723C51"/>
    <w:rsid w:val="31414A5E"/>
    <w:rsid w:val="31495171"/>
    <w:rsid w:val="314D1FC7"/>
    <w:rsid w:val="31BB21FA"/>
    <w:rsid w:val="32422082"/>
    <w:rsid w:val="333B229A"/>
    <w:rsid w:val="3394E9F5"/>
    <w:rsid w:val="34727D99"/>
    <w:rsid w:val="356D12B5"/>
    <w:rsid w:val="364C2072"/>
    <w:rsid w:val="369A64A4"/>
    <w:rsid w:val="37F741E2"/>
    <w:rsid w:val="387821B2"/>
    <w:rsid w:val="389FFBFC"/>
    <w:rsid w:val="39355DE8"/>
    <w:rsid w:val="39C82DD9"/>
    <w:rsid w:val="39EA4612"/>
    <w:rsid w:val="39FA45B5"/>
    <w:rsid w:val="3A183E5C"/>
    <w:rsid w:val="3A2321ED"/>
    <w:rsid w:val="3A67745F"/>
    <w:rsid w:val="3A7C1437"/>
    <w:rsid w:val="3B0CFB8C"/>
    <w:rsid w:val="3B3D61BD"/>
    <w:rsid w:val="3BAF51F7"/>
    <w:rsid w:val="3C30757D"/>
    <w:rsid w:val="3E0B5057"/>
    <w:rsid w:val="3E315296"/>
    <w:rsid w:val="3F850146"/>
    <w:rsid w:val="401D3B37"/>
    <w:rsid w:val="41251DF1"/>
    <w:rsid w:val="421F4207"/>
    <w:rsid w:val="45CA563C"/>
    <w:rsid w:val="46817FD8"/>
    <w:rsid w:val="46A64CC2"/>
    <w:rsid w:val="48632753"/>
    <w:rsid w:val="48B20829"/>
    <w:rsid w:val="494AA128"/>
    <w:rsid w:val="49884AB4"/>
    <w:rsid w:val="4A54644F"/>
    <w:rsid w:val="4B0169EB"/>
    <w:rsid w:val="4BBF68D2"/>
    <w:rsid w:val="4BC27856"/>
    <w:rsid w:val="4CCEF57A"/>
    <w:rsid w:val="4D06246C"/>
    <w:rsid w:val="4D24529F"/>
    <w:rsid w:val="4E481B7F"/>
    <w:rsid w:val="4EEF5810"/>
    <w:rsid w:val="515A6B83"/>
    <w:rsid w:val="51CF7E46"/>
    <w:rsid w:val="52E5248D"/>
    <w:rsid w:val="531DE978"/>
    <w:rsid w:val="556F7118"/>
    <w:rsid w:val="569E1CA8"/>
    <w:rsid w:val="588A01CF"/>
    <w:rsid w:val="592D105D"/>
    <w:rsid w:val="595C6329"/>
    <w:rsid w:val="5A384A12"/>
    <w:rsid w:val="5A881284"/>
    <w:rsid w:val="5AF73B4C"/>
    <w:rsid w:val="5B4EA3CC"/>
    <w:rsid w:val="5B6E700E"/>
    <w:rsid w:val="5BFD7677"/>
    <w:rsid w:val="5D193817"/>
    <w:rsid w:val="5D1C5A4F"/>
    <w:rsid w:val="5D82525E"/>
    <w:rsid w:val="5DB92629"/>
    <w:rsid w:val="5DBB2A27"/>
    <w:rsid w:val="5E79378D"/>
    <w:rsid w:val="5F813FC0"/>
    <w:rsid w:val="601125AA"/>
    <w:rsid w:val="60305B69"/>
    <w:rsid w:val="63655E17"/>
    <w:rsid w:val="640102A1"/>
    <w:rsid w:val="640A39A9"/>
    <w:rsid w:val="65297D03"/>
    <w:rsid w:val="65636BE4"/>
    <w:rsid w:val="65D65EC3"/>
    <w:rsid w:val="6608000D"/>
    <w:rsid w:val="664B4963"/>
    <w:rsid w:val="668272C8"/>
    <w:rsid w:val="6684806F"/>
    <w:rsid w:val="668BFADB"/>
    <w:rsid w:val="6788436B"/>
    <w:rsid w:val="69EE6308"/>
    <w:rsid w:val="69FA2AEA"/>
    <w:rsid w:val="6A5012FB"/>
    <w:rsid w:val="6A7C5642"/>
    <w:rsid w:val="6B06290C"/>
    <w:rsid w:val="6B7610DD"/>
    <w:rsid w:val="6B9F4149"/>
    <w:rsid w:val="6BE43838"/>
    <w:rsid w:val="6C2961F8"/>
    <w:rsid w:val="6C3F2D24"/>
    <w:rsid w:val="6C8E6327"/>
    <w:rsid w:val="6D100E7E"/>
    <w:rsid w:val="6D22B396"/>
    <w:rsid w:val="6D36583B"/>
    <w:rsid w:val="6D433D15"/>
    <w:rsid w:val="6DDD906D"/>
    <w:rsid w:val="6DF9C240"/>
    <w:rsid w:val="6E931A0C"/>
    <w:rsid w:val="6EF67A1A"/>
    <w:rsid w:val="6F04DBAC"/>
    <w:rsid w:val="6F0B413C"/>
    <w:rsid w:val="704509C1"/>
    <w:rsid w:val="706456CA"/>
    <w:rsid w:val="70C91703"/>
    <w:rsid w:val="70FB13E9"/>
    <w:rsid w:val="71060A7F"/>
    <w:rsid w:val="71F20F6C"/>
    <w:rsid w:val="728A052F"/>
    <w:rsid w:val="72D02269"/>
    <w:rsid w:val="74054864"/>
    <w:rsid w:val="764610F1"/>
    <w:rsid w:val="77740D08"/>
    <w:rsid w:val="77BF510D"/>
    <w:rsid w:val="79CA11DC"/>
    <w:rsid w:val="79D6DC47"/>
    <w:rsid w:val="79E482F3"/>
    <w:rsid w:val="7A8EC02A"/>
    <w:rsid w:val="7AC9F44D"/>
    <w:rsid w:val="7ACEEC7B"/>
    <w:rsid w:val="7C012101"/>
    <w:rsid w:val="7C3A7CDC"/>
    <w:rsid w:val="7C99B29C"/>
    <w:rsid w:val="7CDD48C5"/>
    <w:rsid w:val="7DC43066"/>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qFormat="1"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semiHidden="0" w:name="No Spacing"/>
    <w:lsdException w:qFormat="1" w:unhideWhenUsed="0" w:uiPriority="34" w:semiHidden="0" w:name="List Paragraph"/>
  </w:latentStyles>
  <w:style w:type="paragraph" w:default="1" w:styleId="1">
    <w:name w:val="Normal"/>
    <w:qFormat/>
    <w:uiPriority w:val="0"/>
    <w:rPr>
      <w:rFonts w:ascii="Times New Roman" w:hAnsi="Times New Roman" w:eastAsia="Times New Roman" w:cs="Times New Roman"/>
      <w:sz w:val="24"/>
      <w:szCs w:val="24"/>
      <w:lang w:val="ru-RU" w:eastAsia="en-US" w:bidi="ar-SA"/>
    </w:rPr>
  </w:style>
  <w:style w:type="paragraph" w:styleId="2">
    <w:name w:val="heading 1"/>
    <w:basedOn w:val="1"/>
    <w:next w:val="1"/>
    <w:qFormat/>
    <w:uiPriority w:val="0"/>
    <w:pPr>
      <w:keepNext/>
      <w:keepLines/>
      <w:spacing w:before="480" w:after="120"/>
      <w:outlineLvl w:val="0"/>
    </w:pPr>
    <w:rPr>
      <w:b/>
      <w:sz w:val="48"/>
      <w:szCs w:val="48"/>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rPr>
  </w:style>
  <w:style w:type="paragraph" w:styleId="6">
    <w:name w:val="heading 5"/>
    <w:basedOn w:val="1"/>
    <w:next w:val="1"/>
    <w:qFormat/>
    <w:uiPriority w:val="0"/>
    <w:pPr>
      <w:keepNext/>
      <w:keepLines/>
      <w:spacing w:before="220" w:after="40"/>
      <w:outlineLvl w:val="4"/>
    </w:pPr>
    <w:rPr>
      <w:b/>
      <w:sz w:val="22"/>
      <w:szCs w:val="22"/>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Hyperlink"/>
    <w:qFormat/>
    <w:uiPriority w:val="99"/>
    <w:rPr>
      <w:rFonts w:cs="Times New Roman"/>
      <w:color w:val="auto"/>
      <w:u w:val="none"/>
    </w:rPr>
  </w:style>
  <w:style w:type="character" w:styleId="11">
    <w:name w:val="HTML Cite"/>
    <w:basedOn w:val="8"/>
    <w:semiHidden/>
    <w:unhideWhenUsed/>
    <w:qFormat/>
    <w:uiPriority w:val="99"/>
    <w:rPr>
      <w:i/>
      <w:iCs/>
    </w:rPr>
  </w:style>
  <w:style w:type="paragraph" w:styleId="12">
    <w:name w:val="Balloon Text"/>
    <w:basedOn w:val="1"/>
    <w:link w:val="39"/>
    <w:semiHidden/>
    <w:unhideWhenUsed/>
    <w:qFormat/>
    <w:uiPriority w:val="99"/>
    <w:rPr>
      <w:rFonts w:ascii="Segoe UI" w:hAnsi="Segoe UI" w:cs="Segoe UI"/>
      <w:sz w:val="18"/>
      <w:szCs w:val="18"/>
    </w:rPr>
  </w:style>
  <w:style w:type="paragraph" w:styleId="13">
    <w:name w:val="header"/>
    <w:basedOn w:val="1"/>
    <w:link w:val="40"/>
    <w:unhideWhenUsed/>
    <w:qFormat/>
    <w:uiPriority w:val="99"/>
    <w:pPr>
      <w:tabs>
        <w:tab w:val="center" w:pos="4677"/>
        <w:tab w:val="right" w:pos="9355"/>
      </w:tabs>
    </w:pPr>
  </w:style>
  <w:style w:type="paragraph" w:styleId="14">
    <w:name w:val="Body Text"/>
    <w:basedOn w:val="1"/>
    <w:unhideWhenUsed/>
    <w:qFormat/>
    <w:uiPriority w:val="0"/>
    <w:pPr>
      <w:spacing w:after="120"/>
      <w:jc w:val="left"/>
    </w:pPr>
    <w:rPr>
      <w:rFonts w:ascii="Kz Times New Roman" w:hAnsi="Kz Times New Roman" w:eastAsia="Times New Roman"/>
      <w:i/>
      <w:sz w:val="28"/>
      <w:szCs w:val="20"/>
      <w:lang w:eastAsia="ru-RU"/>
    </w:rPr>
  </w:style>
  <w:style w:type="paragraph" w:styleId="15">
    <w:name w:val="Title"/>
    <w:basedOn w:val="1"/>
    <w:next w:val="1"/>
    <w:qFormat/>
    <w:uiPriority w:val="0"/>
    <w:pPr>
      <w:keepNext/>
      <w:keepLines/>
      <w:spacing w:before="480" w:after="120"/>
    </w:pPr>
    <w:rPr>
      <w:b/>
      <w:sz w:val="72"/>
      <w:szCs w:val="72"/>
    </w:rPr>
  </w:style>
  <w:style w:type="paragraph" w:styleId="16">
    <w:name w:val="footer"/>
    <w:basedOn w:val="1"/>
    <w:link w:val="41"/>
    <w:unhideWhenUsed/>
    <w:qFormat/>
    <w:uiPriority w:val="99"/>
    <w:pPr>
      <w:tabs>
        <w:tab w:val="center" w:pos="4677"/>
        <w:tab w:val="right" w:pos="9355"/>
      </w:tabs>
    </w:pPr>
  </w:style>
  <w:style w:type="paragraph" w:styleId="17">
    <w:name w:val="Normal (Web)"/>
    <w:basedOn w:val="1"/>
    <w:semiHidden/>
    <w:unhideWhenUsed/>
    <w:qFormat/>
    <w:uiPriority w:val="99"/>
    <w:pPr>
      <w:spacing w:before="100" w:beforeAutospacing="1" w:after="100" w:afterAutospacing="1"/>
    </w:pPr>
    <w:rPr>
      <w:lang w:eastAsia="ru-RU"/>
    </w:rPr>
  </w:style>
  <w:style w:type="paragraph" w:styleId="18">
    <w:name w:val="Subtitle"/>
    <w:basedOn w:val="1"/>
    <w:next w:val="1"/>
    <w:qFormat/>
    <w:uiPriority w:val="0"/>
    <w:pPr>
      <w:keepNext/>
      <w:keepLines/>
      <w:spacing w:before="360" w:after="80"/>
    </w:pPr>
    <w:rPr>
      <w:rFonts w:ascii="Georgia" w:hAnsi="Georgia" w:eastAsia="Georgia" w:cs="Georgia"/>
      <w:i/>
      <w:color w:val="666666"/>
      <w:sz w:val="48"/>
      <w:szCs w:val="48"/>
    </w:rPr>
  </w:style>
  <w:style w:type="paragraph" w:styleId="19">
    <w:name w:val="Block Text"/>
    <w:basedOn w:val="1"/>
    <w:semiHidden/>
    <w:unhideWhenUsed/>
    <w:qFormat/>
    <w:uiPriority w:val="0"/>
    <w:pPr>
      <w:ind w:left="360" w:right="-58"/>
    </w:pPr>
    <w:rPr>
      <w:bCs/>
      <w:sz w:val="28"/>
      <w:szCs w:val="20"/>
    </w:rPr>
  </w:style>
  <w:style w:type="table" w:styleId="2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paragraph"/>
    <w:basedOn w:val="1"/>
    <w:qFormat/>
    <w:uiPriority w:val="0"/>
    <w:pPr>
      <w:spacing w:before="100" w:beforeAutospacing="1" w:after="100" w:afterAutospacing="1"/>
    </w:pPr>
    <w:rPr>
      <w:lang w:eastAsia="ru-RU"/>
    </w:rPr>
  </w:style>
  <w:style w:type="table" w:customStyle="1" w:styleId="22">
    <w:name w:val="_Style 12"/>
    <w:basedOn w:val="9"/>
    <w:qFormat/>
    <w:uiPriority w:val="0"/>
    <w:tblPr>
      <w:tblCellMar>
        <w:left w:w="115" w:type="dxa"/>
        <w:right w:w="115" w:type="dxa"/>
      </w:tblCellMar>
    </w:tblPr>
  </w:style>
  <w:style w:type="table" w:customStyle="1" w:styleId="23">
    <w:name w:val="_Style 13"/>
    <w:basedOn w:val="9"/>
    <w:qFormat/>
    <w:uiPriority w:val="0"/>
    <w:tblPr>
      <w:tblCellMar>
        <w:left w:w="115" w:type="dxa"/>
        <w:right w:w="115" w:type="dxa"/>
      </w:tblCellMar>
    </w:tblPr>
  </w:style>
  <w:style w:type="table" w:customStyle="1" w:styleId="24">
    <w:name w:val="_Style 14"/>
    <w:basedOn w:val="9"/>
    <w:qFormat/>
    <w:uiPriority w:val="0"/>
    <w:tblPr>
      <w:tblCellMar>
        <w:left w:w="115" w:type="dxa"/>
        <w:right w:w="115" w:type="dxa"/>
      </w:tblCellMar>
    </w:tblPr>
  </w:style>
  <w:style w:type="table" w:customStyle="1" w:styleId="25">
    <w:name w:val="_Style 15"/>
    <w:basedOn w:val="9"/>
    <w:qFormat/>
    <w:uiPriority w:val="0"/>
    <w:tblPr>
      <w:tblCellMar>
        <w:left w:w="115" w:type="dxa"/>
        <w:right w:w="115" w:type="dxa"/>
      </w:tblCellMar>
    </w:tblPr>
  </w:style>
  <w:style w:type="table" w:customStyle="1" w:styleId="26">
    <w:name w:val="_Style 16"/>
    <w:basedOn w:val="9"/>
    <w:qFormat/>
    <w:uiPriority w:val="0"/>
    <w:tblPr>
      <w:tblCellMar>
        <w:left w:w="115" w:type="dxa"/>
        <w:right w:w="115" w:type="dxa"/>
      </w:tblCellMar>
    </w:tblPr>
  </w:style>
  <w:style w:type="table" w:customStyle="1" w:styleId="27">
    <w:name w:val="_Style 17"/>
    <w:basedOn w:val="9"/>
    <w:qFormat/>
    <w:uiPriority w:val="0"/>
    <w:rPr>
      <w:sz w:val="20"/>
      <w:szCs w:val="20"/>
    </w:rPr>
  </w:style>
  <w:style w:type="table" w:customStyle="1" w:styleId="28">
    <w:name w:val="_Style 18"/>
    <w:basedOn w:val="9"/>
    <w:qFormat/>
    <w:uiPriority w:val="0"/>
    <w:tblPr>
      <w:tblCellMar>
        <w:left w:w="115" w:type="dxa"/>
        <w:right w:w="115" w:type="dxa"/>
      </w:tblCellMar>
    </w:tblPr>
  </w:style>
  <w:style w:type="table" w:customStyle="1" w:styleId="29">
    <w:name w:val="_Style 19"/>
    <w:basedOn w:val="9"/>
    <w:qFormat/>
    <w:uiPriority w:val="0"/>
    <w:tblPr>
      <w:tblCellMar>
        <w:left w:w="115" w:type="dxa"/>
        <w:right w:w="115" w:type="dxa"/>
      </w:tblCellMar>
    </w:tblPr>
  </w:style>
  <w:style w:type="table" w:customStyle="1" w:styleId="30">
    <w:name w:val="_Style 20"/>
    <w:basedOn w:val="9"/>
    <w:qFormat/>
    <w:uiPriority w:val="0"/>
    <w:tblPr>
      <w:tblCellMar>
        <w:left w:w="115" w:type="dxa"/>
        <w:right w:w="115" w:type="dxa"/>
      </w:tblCellMar>
    </w:tblPr>
  </w:style>
  <w:style w:type="table" w:customStyle="1" w:styleId="31">
    <w:name w:val="_Style 21"/>
    <w:basedOn w:val="9"/>
    <w:qFormat/>
    <w:uiPriority w:val="0"/>
    <w:tblPr>
      <w:tblCellMar>
        <w:left w:w="115" w:type="dxa"/>
        <w:right w:w="115" w:type="dxa"/>
      </w:tblCellMar>
    </w:tblPr>
  </w:style>
  <w:style w:type="table" w:customStyle="1" w:styleId="32">
    <w:name w:val="_Style 22"/>
    <w:basedOn w:val="9"/>
    <w:qFormat/>
    <w:uiPriority w:val="0"/>
    <w:tblPr>
      <w:tblCellMar>
        <w:left w:w="115" w:type="dxa"/>
        <w:right w:w="115" w:type="dxa"/>
      </w:tblCellMar>
    </w:tblPr>
  </w:style>
  <w:style w:type="table" w:customStyle="1" w:styleId="33">
    <w:name w:val="_Style 23"/>
    <w:basedOn w:val="9"/>
    <w:qFormat/>
    <w:uiPriority w:val="0"/>
    <w:tblPr>
      <w:tblCellMar>
        <w:left w:w="115" w:type="dxa"/>
        <w:right w:w="115" w:type="dxa"/>
      </w:tblCellMar>
    </w:tblPr>
  </w:style>
  <w:style w:type="table" w:customStyle="1" w:styleId="34">
    <w:name w:val="_Style 24"/>
    <w:basedOn w:val="9"/>
    <w:qFormat/>
    <w:uiPriority w:val="0"/>
    <w:tblPr>
      <w:tblCellMar>
        <w:left w:w="115" w:type="dxa"/>
        <w:right w:w="115" w:type="dxa"/>
      </w:tblCellMar>
    </w:tblPr>
  </w:style>
  <w:style w:type="table" w:customStyle="1" w:styleId="35">
    <w:name w:val="_Style 25"/>
    <w:basedOn w:val="9"/>
    <w:qFormat/>
    <w:uiPriority w:val="0"/>
    <w:tblPr>
      <w:tblCellMar>
        <w:left w:w="115" w:type="dxa"/>
        <w:right w:w="115" w:type="dxa"/>
      </w:tblCellMar>
    </w:tblPr>
  </w:style>
  <w:style w:type="table" w:customStyle="1" w:styleId="36">
    <w:name w:val="_Style 26"/>
    <w:basedOn w:val="9"/>
    <w:qFormat/>
    <w:uiPriority w:val="0"/>
    <w:tblPr>
      <w:tblCellMar>
        <w:left w:w="115" w:type="dxa"/>
        <w:right w:w="115" w:type="dxa"/>
      </w:tblCellMar>
    </w:tblPr>
  </w:style>
  <w:style w:type="table" w:customStyle="1" w:styleId="37">
    <w:name w:val="_Style 27"/>
    <w:basedOn w:val="9"/>
    <w:qFormat/>
    <w:uiPriority w:val="0"/>
    <w:tblPr>
      <w:tblCellMar>
        <w:left w:w="115" w:type="dxa"/>
        <w:right w:w="115" w:type="dxa"/>
      </w:tblCellMar>
    </w:tblPr>
  </w:style>
  <w:style w:type="table" w:customStyle="1" w:styleId="38">
    <w:name w:val="_Style 28"/>
    <w:basedOn w:val="9"/>
    <w:qFormat/>
    <w:uiPriority w:val="0"/>
    <w:tblPr>
      <w:tblCellMar>
        <w:left w:w="115" w:type="dxa"/>
        <w:right w:w="115" w:type="dxa"/>
      </w:tblCellMar>
    </w:tblPr>
  </w:style>
  <w:style w:type="character" w:customStyle="1" w:styleId="39">
    <w:name w:val="Текст выноски Знак"/>
    <w:basedOn w:val="8"/>
    <w:link w:val="12"/>
    <w:semiHidden/>
    <w:qFormat/>
    <w:uiPriority w:val="99"/>
    <w:rPr>
      <w:rFonts w:ascii="Segoe UI" w:hAnsi="Segoe UI" w:cs="Segoe UI"/>
      <w:sz w:val="18"/>
      <w:szCs w:val="18"/>
    </w:rPr>
  </w:style>
  <w:style w:type="character" w:customStyle="1" w:styleId="40">
    <w:name w:val="Верхний колонтитул Знак"/>
    <w:basedOn w:val="8"/>
    <w:link w:val="13"/>
    <w:qFormat/>
    <w:uiPriority w:val="99"/>
  </w:style>
  <w:style w:type="character" w:customStyle="1" w:styleId="41">
    <w:name w:val="Нижний колонтитул Знак"/>
    <w:basedOn w:val="8"/>
    <w:link w:val="16"/>
    <w:qFormat/>
    <w:uiPriority w:val="99"/>
  </w:style>
  <w:style w:type="paragraph" w:styleId="42">
    <w:name w:val="List Paragraph"/>
    <w:basedOn w:val="1"/>
    <w:link w:val="43"/>
    <w:qFormat/>
    <w:uiPriority w:val="34"/>
    <w:pPr>
      <w:ind w:left="720"/>
      <w:contextualSpacing/>
    </w:pPr>
  </w:style>
  <w:style w:type="character" w:customStyle="1" w:styleId="43">
    <w:name w:val="Абзац списка Знак"/>
    <w:link w:val="42"/>
    <w:qFormat/>
    <w:locked/>
    <w:uiPriority w:val="34"/>
  </w:style>
  <w:style w:type="character" w:customStyle="1" w:styleId="44">
    <w:name w:val="contentcontrolboundarysink"/>
    <w:basedOn w:val="8"/>
    <w:qFormat/>
    <w:uiPriority w:val="0"/>
  </w:style>
  <w:style w:type="character" w:customStyle="1" w:styleId="45">
    <w:name w:val="normaltextrun"/>
    <w:basedOn w:val="8"/>
    <w:qFormat/>
    <w:uiPriority w:val="0"/>
  </w:style>
  <w:style w:type="character" w:customStyle="1" w:styleId="46">
    <w:name w:val="eop"/>
    <w:basedOn w:val="8"/>
    <w:qFormat/>
    <w:uiPriority w:val="0"/>
  </w:style>
  <w:style w:type="table" w:customStyle="1" w:styleId="47">
    <w:name w:val="Table Normal1"/>
    <w:qFormat/>
    <w:uiPriority w:val="0"/>
    <w:tblPr>
      <w:tblCellMar>
        <w:top w:w="0" w:type="dxa"/>
        <w:left w:w="0" w:type="dxa"/>
        <w:bottom w:w="0" w:type="dxa"/>
        <w:right w:w="0" w:type="dxa"/>
      </w:tblCellMar>
    </w:tblPr>
  </w:style>
  <w:style w:type="character" w:customStyle="1" w:styleId="48">
    <w:name w:val="dyjrff"/>
    <w:basedOn w:val="8"/>
    <w:qFormat/>
    <w:uiPriority w:val="0"/>
  </w:style>
  <w:style w:type="paragraph" w:customStyle="1" w:styleId="49">
    <w:name w:val="Заголовок"/>
    <w:basedOn w:val="1"/>
    <w:next w:val="14"/>
    <w:qFormat/>
    <w:uiPriority w:val="0"/>
    <w:pPr>
      <w:suppressAutoHyphens/>
      <w:jc w:val="center"/>
    </w:pPr>
    <w:rPr>
      <w:rFonts w:ascii="Times New Roman" w:hAnsi="Times New Roman" w:eastAsia="Times New Roman"/>
      <w:sz w:val="28"/>
      <w:szCs w:val="20"/>
      <w:lang w:eastAsia="ko-KR"/>
    </w:rPr>
  </w:style>
  <w:style w:type="paragraph" w:styleId="50">
    <w:name w:val="No Spacing"/>
    <w:qFormat/>
    <w:uiPriority w:val="99"/>
    <w:rPr>
      <w:rFonts w:ascii="Calibri" w:hAnsi="Calibri" w:eastAsia="Times New Roman" w:cs="Times New Roman"/>
      <w:sz w:val="22"/>
      <w:szCs w:val="22"/>
      <w:lang w:val="ru-RU"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4.xml"/><Relationship Id="rId6" Type="http://schemas.openxmlformats.org/officeDocument/2006/relationships/customXml" Target="../customXml/item3.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625492-49c8-4ef4-bcd0-f81fe371ecb4">
      <Terms xmlns="http://schemas.microsoft.com/office/infopath/2007/PartnerControls"/>
    </lcf76f155ced4ddcb4097134ff3c332f>
    <TaxCatchAll xmlns="b7737bef-2708-4bfb-8aab-24c00b0ca114" xsi:nil="true"/>
    <_x0032_025_x002d_2026_x0443__x0447__x0435__x0431__x043d__x044b__x0439__x0433__x043e__x0434_ xmlns="8f625492-49c8-4ef4-bcd0-f81fe371ecb4" xsi:nil="true"/>
    <_x0414__x0430__x0442__x0430__x0437__x0430__x0441__x0435__x0434__x0430__x043d__x0438__x044f_ xmlns="8f625492-49c8-4ef4-bcd0-f81fe371ecb4" xsi:nil="true"/>
    <Al_x002d_FarabiBusinessSchool xmlns="8f625492-49c8-4ef4-bcd0-f81fe371ecb4" xsi:nil="true"/>
    <SharedWithUsers xmlns="b7737bef-2708-4bfb-8aab-24c00b0ca114">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31809CCD58E10740B4AC0097EDDDB20E" ma:contentTypeVersion="18" ma:contentTypeDescription="Создание документа." ma:contentTypeScope="" ma:versionID="7bdfccd7414f2dcfb581dc68a2412d3e">
  <xsd:schema xmlns:xsd="http://www.w3.org/2001/XMLSchema" xmlns:xs="http://www.w3.org/2001/XMLSchema" xmlns:p="http://schemas.microsoft.com/office/2006/metadata/properties" xmlns:ns2="8f625492-49c8-4ef4-bcd0-f81fe371ecb4" xmlns:ns3="b7737bef-2708-4bfb-8aab-24c00b0ca114" targetNamespace="http://schemas.microsoft.com/office/2006/metadata/properties" ma:root="true" ma:fieldsID="4aa1363c709e6f0e241b7781fcec1e9b" ns2:_="" ns3:_="">
    <xsd:import namespace="8f625492-49c8-4ef4-bcd0-f81fe371ecb4"/>
    <xsd:import namespace="b7737bef-2708-4bfb-8aab-24c00b0ca11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Al_x002d_FarabiBusinessSchool"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_x0414__x0430__x0442__x0430__x0437__x0430__x0441__x0435__x0434__x0430__x043d__x0438__x044f_" minOccurs="0"/>
                <xsd:element ref="ns2:_x0032_025_x002d_2026_x0443__x0447__x0435__x0431__x043d__x044b__x0439__x0433__x043e__x0434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625492-49c8-4ef4-bcd0-f81fe371ec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Al_x002d_FarabiBusinessSchool" ma:index="14" nillable="true" ma:displayName="Al-Farabi Business School" ma:format="Dropdown" ma:internalName="Al_x002d_FarabiBusinessSchool">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x0414__x0430__x0442__x0430__x0437__x0430__x0441__x0435__x0434__x0430__x043d__x0438__x044f_" ma:index="23" nillable="true" ma:displayName="Дата заседания" ma:format="DateOnly" ma:internalName="_x0414__x0430__x0442__x0430__x0437__x0430__x0441__x0435__x0434__x0430__x043d__x0438__x044f_">
      <xsd:simpleType>
        <xsd:restriction base="dms:DateTime"/>
      </xsd:simpleType>
    </xsd:element>
    <xsd:element name="_x0032_025_x002d_2026_x0443__x0447__x0435__x0431__x043d__x044b__x0439__x0433__x043e__x0434_" ma:index="24" nillable="true" ma:displayName="2025-2026 учебный год" ma:format="DateOnly" ma:internalName="_x0032_025_x002d_2026_x0443__x0447__x0435__x0431__x043d__x044b__x0439__x0433__x043e__x0434_">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7737bef-2708-4bfb-8aab-24c00b0ca114"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Совместно с подробностями" ma:internalName="SharedWithDetails" ma:readOnly="true">
      <xsd:simpleType>
        <xsd:restriction base="dms:Note">
          <xsd:maxLength value="255"/>
        </xsd:restriction>
      </xsd:simpleType>
    </xsd:element>
    <xsd:element name="TaxCatchAll" ma:index="17" nillable="true" ma:displayName="Taxonomy Catch All Column" ma:hidden="true" ma:list="{fc0992c2-8dec-4d31-930f-3715b647221e}" ma:internalName="TaxCatchAll" ma:showField="CatchAllData" ma:web="b7737bef-2708-4bfb-8aab-24c00b0ca1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6693E5-1642-4098-A959-577E8E3A5AB7}">
  <ds:schemaRefs/>
</ds:datastoreItem>
</file>

<file path=customXml/itemProps2.xml><?xml version="1.0" encoding="utf-8"?>
<ds:datastoreItem xmlns:ds="http://schemas.openxmlformats.org/officeDocument/2006/customXml" ds:itemID="{0B8365E6-5F13-467B-842E-9BE5178AD20C}">
  <ds:schemaRefs/>
</ds:datastoreItem>
</file>

<file path=customXml/itemProps3.xml><?xml version="1.0" encoding="utf-8"?>
<ds:datastoreItem xmlns:ds="http://schemas.openxmlformats.org/officeDocument/2006/customXml" ds:itemID="{72467B32-A891-4642-9B41-F66EC610FF3D}">
  <ds:schemaRefs/>
</ds:datastoreItem>
</file>

<file path=customXml/itemProps4.xml><?xml version="1.0" encoding="utf-8"?>
<ds:datastoreItem xmlns:ds="http://schemas.openxmlformats.org/officeDocument/2006/customXml" ds:itemID="{65585658-F44C-45A0-8AD2-CF666805F44A}">
  <ds:schemaRefs/>
</ds:datastoreItem>
</file>

<file path=docProps/app.xml><?xml version="1.0" encoding="utf-8"?>
<Properties xmlns="http://schemas.openxmlformats.org/officeDocument/2006/extended-properties" xmlns:vt="http://schemas.openxmlformats.org/officeDocument/2006/docPropsVTypes">
  <Template>Normal</Template>
  <Pages>7</Pages>
  <Words>2738</Words>
  <Characters>15613</Characters>
  <Lines>130</Lines>
  <Paragraphs>36</Paragraphs>
  <TotalTime>5</TotalTime>
  <ScaleCrop>false</ScaleCrop>
  <LinksUpToDate>false</LinksUpToDate>
  <CharactersWithSpaces>18315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2023-06-23T02:50:00Z</dcterms:created>
  <dc:creator>Амирбекова Гулмира</dc:creator>
  <cp:lastModifiedBy>Admin</cp:lastModifiedBy>
  <cp:lastPrinted>2023-06-26T06:36:00Z</cp:lastPrinted>
  <dcterms:modified xsi:type="dcterms:W3CDTF">2026-01-05T07:48:18Z</dcterms:modified>
  <cp:revision>177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0x01010031809CCD58E10740B4AC0097EDDDB20E</vt:lpwstr>
  </property>
  <property fmtid="{D5CDD505-2E9C-101B-9397-08002B2CF9AE}" pid="3" name="MediaServiceImageTags">
    <vt:lpwstr/>
  </property>
  <property fmtid="{D5CDD505-2E9C-101B-9397-08002B2CF9AE}" pid="4" name="Order">
    <vt:r8>200900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y fmtid="{D5CDD505-2E9C-101B-9397-08002B2CF9AE}" pid="13" name="KSOProductBuildVer">
    <vt:lpwstr>1049-12.2.0.23196</vt:lpwstr>
  </property>
  <property fmtid="{D5CDD505-2E9C-101B-9397-08002B2CF9AE}" pid="14" name="ICV">
    <vt:lpwstr>71AAF2E8925B41EC94097558A180FEC0_12</vt:lpwstr>
  </property>
</Properties>
</file>